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293B" w14:textId="77777777" w:rsidR="009F0A4B" w:rsidRDefault="00000000">
      <w:pPr>
        <w:keepNext/>
        <w:keepLines/>
        <w:spacing w:after="120" w:line="240" w:lineRule="auto"/>
        <w:rPr>
          <w:b/>
          <w:color w:val="1F497D"/>
          <w:sz w:val="24"/>
          <w:szCs w:val="24"/>
        </w:rPr>
      </w:pPr>
      <w:r>
        <w:rPr>
          <w:b/>
          <w:color w:val="1F497D"/>
          <w:sz w:val="24"/>
          <w:szCs w:val="24"/>
        </w:rPr>
        <w:t>Overview</w:t>
      </w:r>
    </w:p>
    <w:p w14:paraId="2D1071EA" w14:textId="77777777" w:rsidR="009F0A4B" w:rsidRDefault="00000000">
      <w:pPr>
        <w:spacing w:after="0"/>
        <w:rPr>
          <w:sz w:val="24"/>
          <w:szCs w:val="24"/>
        </w:rPr>
      </w:pPr>
      <w:r>
        <w:rPr>
          <w:sz w:val="24"/>
          <w:szCs w:val="24"/>
        </w:rPr>
        <w:t xml:space="preserve">GSA partnered with the Department of Homeland Security (DHS) Cybersecurity and Infrastructure Security Agency (CISA) to offer products in support of the </w:t>
      </w:r>
      <w:hyperlink r:id="rId8">
        <w:r>
          <w:rPr>
            <w:color w:val="1155CC"/>
            <w:sz w:val="24"/>
            <w:szCs w:val="24"/>
            <w:u w:val="single"/>
          </w:rPr>
          <w:t>CDM (Continuous Diagnostics and Monitoring) Program</w:t>
        </w:r>
      </w:hyperlink>
      <w:r>
        <w:rPr>
          <w:sz w:val="24"/>
          <w:szCs w:val="24"/>
        </w:rPr>
        <w:t xml:space="preserve">. The hardware and software products and associated services offered by GSA undergo a DHS CISA product qualification process in order to be added to the CDM Approved Products List (APL). To make them easier to identify, CDM approved products are depicted in </w:t>
      </w:r>
      <w:hyperlink r:id="rId9">
        <w:r>
          <w:rPr>
            <w:color w:val="1155CC"/>
            <w:sz w:val="24"/>
            <w:szCs w:val="24"/>
            <w:u w:val="single"/>
          </w:rPr>
          <w:t>GSA Advantage!®</w:t>
        </w:r>
      </w:hyperlink>
      <w:r>
        <w:rPr>
          <w:sz w:val="24"/>
          <w:szCs w:val="24"/>
        </w:rPr>
        <w:t xml:space="preserve"> with this CDM symbol </w:t>
      </w:r>
      <w:r>
        <w:rPr>
          <w:noProof/>
          <w:sz w:val="24"/>
          <w:szCs w:val="24"/>
        </w:rPr>
        <w:drawing>
          <wp:inline distT="114300" distB="114300" distL="114300" distR="114300" wp14:anchorId="109994BF" wp14:editId="6EEC0C72">
            <wp:extent cx="276225" cy="171450"/>
            <wp:effectExtent l="0" t="0" r="0" b="0"/>
            <wp:docPr id="7" name="image5.png" descr="Multicolored CDM icon to indicate approved CDM tools in GSA Advantage."/>
            <wp:cNvGraphicFramePr/>
            <a:graphic xmlns:a="http://schemas.openxmlformats.org/drawingml/2006/main">
              <a:graphicData uri="http://schemas.openxmlformats.org/drawingml/2006/picture">
                <pic:pic xmlns:pic="http://schemas.openxmlformats.org/drawingml/2006/picture">
                  <pic:nvPicPr>
                    <pic:cNvPr id="0" name="image5.png" descr="Multicolored CDM icon to indicate approved CDM tools in GSA Advantage."/>
                    <pic:cNvPicPr preferRelativeResize="0"/>
                  </pic:nvPicPr>
                  <pic:blipFill>
                    <a:blip r:embed="rId10"/>
                    <a:srcRect/>
                    <a:stretch>
                      <a:fillRect/>
                    </a:stretch>
                  </pic:blipFill>
                  <pic:spPr>
                    <a:xfrm>
                      <a:off x="0" y="0"/>
                      <a:ext cx="276225" cy="171450"/>
                    </a:xfrm>
                    <a:prstGeom prst="rect">
                      <a:avLst/>
                    </a:prstGeom>
                    <a:ln/>
                  </pic:spPr>
                </pic:pic>
              </a:graphicData>
            </a:graphic>
          </wp:inline>
        </w:drawing>
      </w:r>
      <w:r>
        <w:rPr>
          <w:sz w:val="24"/>
          <w:szCs w:val="24"/>
        </w:rPr>
        <w:t xml:space="preserve">. The full complement of the CDM offerings include tools, associated maintenance, and other related services, such as training. CDM tools are listed within four CDM Capability Areas DHS CISA’s Approved Product List found here: </w:t>
      </w:r>
      <w:hyperlink r:id="rId11">
        <w:r>
          <w:rPr>
            <w:color w:val="1155CC"/>
            <w:sz w:val="24"/>
            <w:szCs w:val="24"/>
            <w:u w:val="single"/>
          </w:rPr>
          <w:t>https://www.cisa.gov/cdm-apl</w:t>
        </w:r>
      </w:hyperlink>
      <w:r>
        <w:rPr>
          <w:sz w:val="24"/>
          <w:szCs w:val="24"/>
        </w:rPr>
        <w:t xml:space="preserve">. The scope covers the CDM Program capabilities shown in the following table. </w:t>
      </w:r>
    </w:p>
    <w:p w14:paraId="6AEEF3DB" w14:textId="77777777" w:rsidR="009F0A4B" w:rsidRDefault="009F0A4B">
      <w:pPr>
        <w:spacing w:after="0" w:line="240" w:lineRule="auto"/>
      </w:pPr>
    </w:p>
    <w:tbl>
      <w:tblPr>
        <w:tblStyle w:val="a"/>
        <w:tblW w:w="95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2850"/>
        <w:gridCol w:w="6660"/>
      </w:tblGrid>
      <w:tr w:rsidR="009F0A4B" w14:paraId="5E4C4654" w14:textId="77777777" w:rsidTr="009B2BA9">
        <w:trPr>
          <w:cantSplit/>
          <w:trHeight w:val="289"/>
          <w:tblHeader/>
        </w:trPr>
        <w:tc>
          <w:tcPr>
            <w:tcW w:w="2850" w:type="dxa"/>
            <w:shd w:val="clear" w:color="auto" w:fill="4F81BD"/>
          </w:tcPr>
          <w:p w14:paraId="6C0E0068" w14:textId="77777777" w:rsidR="009F0A4B" w:rsidRDefault="00000000">
            <w:pPr>
              <w:keepNext/>
              <w:keepLines/>
              <w:tabs>
                <w:tab w:val="left" w:pos="6860"/>
              </w:tabs>
              <w:jc w:val="center"/>
              <w:rPr>
                <w:b/>
                <w:sz w:val="24"/>
                <w:szCs w:val="24"/>
              </w:rPr>
            </w:pPr>
            <w:r>
              <w:rPr>
                <w:b/>
                <w:color w:val="FFFFFF"/>
                <w:sz w:val="24"/>
                <w:szCs w:val="24"/>
              </w:rPr>
              <w:t>CDM Capability Areas</w:t>
            </w:r>
          </w:p>
        </w:tc>
        <w:tc>
          <w:tcPr>
            <w:tcW w:w="6660" w:type="dxa"/>
            <w:shd w:val="clear" w:color="auto" w:fill="4F81BD"/>
          </w:tcPr>
          <w:p w14:paraId="70328CB1" w14:textId="77777777" w:rsidR="009F0A4B" w:rsidRDefault="00000000">
            <w:pPr>
              <w:keepNext/>
              <w:keepLines/>
              <w:tabs>
                <w:tab w:val="left" w:pos="6860"/>
              </w:tabs>
              <w:spacing w:line="276" w:lineRule="auto"/>
              <w:jc w:val="center"/>
              <w:rPr>
                <w:b/>
                <w:sz w:val="24"/>
                <w:szCs w:val="24"/>
              </w:rPr>
            </w:pPr>
            <w:r>
              <w:rPr>
                <w:b/>
                <w:color w:val="FFFFFF"/>
                <w:sz w:val="24"/>
                <w:szCs w:val="24"/>
              </w:rPr>
              <w:t>Functional Requirements</w:t>
            </w:r>
          </w:p>
        </w:tc>
      </w:tr>
      <w:tr w:rsidR="009F0A4B" w14:paraId="4E28D60E" w14:textId="77777777" w:rsidTr="009B2BA9">
        <w:trPr>
          <w:trHeight w:val="1755"/>
        </w:trPr>
        <w:tc>
          <w:tcPr>
            <w:tcW w:w="2850" w:type="dxa"/>
          </w:tcPr>
          <w:p w14:paraId="2F32F13D" w14:textId="5B572226" w:rsidR="009F0A4B" w:rsidRDefault="00000000">
            <w:pPr>
              <w:numPr>
                <w:ilvl w:val="0"/>
                <w:numId w:val="4"/>
              </w:numPr>
              <w:pBdr>
                <w:top w:val="nil"/>
                <w:left w:val="nil"/>
                <w:bottom w:val="nil"/>
                <w:right w:val="nil"/>
                <w:between w:val="nil"/>
              </w:pBdr>
              <w:spacing w:before="60" w:after="120" w:line="276" w:lineRule="auto"/>
              <w:rPr>
                <w:sz w:val="24"/>
                <w:szCs w:val="24"/>
              </w:rPr>
            </w:pPr>
            <w:r>
              <w:rPr>
                <w:rFonts w:ascii="Arial" w:eastAsia="Arial" w:hAnsi="Arial" w:cs="Arial"/>
                <w:sz w:val="24"/>
                <w:szCs w:val="24"/>
              </w:rPr>
              <w:t xml:space="preserve"> Asset Management |</w:t>
            </w:r>
            <w:r w:rsidR="00270010">
              <w:rPr>
                <w:rFonts w:ascii="Arial" w:eastAsia="Arial" w:hAnsi="Arial" w:cs="Arial"/>
                <w:sz w:val="24"/>
                <w:szCs w:val="24"/>
              </w:rPr>
              <w:t xml:space="preserve"> </w:t>
            </w:r>
            <w:r>
              <w:rPr>
                <w:rFonts w:ascii="Arial" w:eastAsia="Arial" w:hAnsi="Arial" w:cs="Arial"/>
                <w:i/>
                <w:sz w:val="24"/>
                <w:szCs w:val="24"/>
              </w:rPr>
              <w:t>What is on the network?</w:t>
            </w:r>
          </w:p>
        </w:tc>
        <w:tc>
          <w:tcPr>
            <w:tcW w:w="6660" w:type="dxa"/>
          </w:tcPr>
          <w:p w14:paraId="505D7A24"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Hardware Asset Management (HWAM)</w:t>
            </w:r>
          </w:p>
          <w:p w14:paraId="2D238DC6"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Software Asset Management (SWAM)</w:t>
            </w:r>
          </w:p>
          <w:p w14:paraId="48029E79"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Configuration Settings Management (CSM)</w:t>
            </w:r>
          </w:p>
          <w:p w14:paraId="278674FB"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Vulnerability Management (VUL)</w:t>
            </w:r>
          </w:p>
          <w:p w14:paraId="6C427FAC"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Enterprise Mobility Management (EMM)</w:t>
            </w:r>
          </w:p>
        </w:tc>
      </w:tr>
      <w:tr w:rsidR="009F0A4B" w14:paraId="054A74E0" w14:textId="77777777" w:rsidTr="009B2BA9">
        <w:trPr>
          <w:trHeight w:val="1440"/>
        </w:trPr>
        <w:tc>
          <w:tcPr>
            <w:tcW w:w="2850" w:type="dxa"/>
          </w:tcPr>
          <w:p w14:paraId="0FA8B892" w14:textId="77777777" w:rsidR="009F0A4B" w:rsidRDefault="00000000">
            <w:pPr>
              <w:numPr>
                <w:ilvl w:val="0"/>
                <w:numId w:val="4"/>
              </w:numPr>
              <w:pBdr>
                <w:top w:val="nil"/>
                <w:left w:val="nil"/>
                <w:bottom w:val="nil"/>
                <w:right w:val="nil"/>
                <w:between w:val="nil"/>
              </w:pBdr>
              <w:spacing w:before="60" w:after="120" w:line="276" w:lineRule="auto"/>
              <w:rPr>
                <w:sz w:val="24"/>
                <w:szCs w:val="24"/>
              </w:rPr>
            </w:pPr>
            <w:r>
              <w:rPr>
                <w:rFonts w:ascii="Arial" w:eastAsia="Arial" w:hAnsi="Arial" w:cs="Arial"/>
                <w:sz w:val="24"/>
                <w:szCs w:val="24"/>
              </w:rPr>
              <w:t xml:space="preserve">Identity and Access Management | </w:t>
            </w:r>
            <w:r>
              <w:rPr>
                <w:rFonts w:ascii="Arial" w:eastAsia="Arial" w:hAnsi="Arial" w:cs="Arial"/>
                <w:sz w:val="24"/>
                <w:szCs w:val="24"/>
              </w:rPr>
              <w:br/>
            </w:r>
            <w:r>
              <w:rPr>
                <w:rFonts w:ascii="Arial" w:eastAsia="Arial" w:hAnsi="Arial" w:cs="Arial"/>
                <w:i/>
                <w:sz w:val="24"/>
                <w:szCs w:val="24"/>
              </w:rPr>
              <w:t>Who is on the network?</w:t>
            </w:r>
          </w:p>
        </w:tc>
        <w:tc>
          <w:tcPr>
            <w:tcW w:w="6660" w:type="dxa"/>
          </w:tcPr>
          <w:p w14:paraId="56BD7894"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Account/access/managed privileges</w:t>
            </w:r>
          </w:p>
          <w:p w14:paraId="3DC7A0CE"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Trust determination for people granted access</w:t>
            </w:r>
          </w:p>
          <w:p w14:paraId="2E70CCEA"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Credentials and authentication</w:t>
            </w:r>
          </w:p>
          <w:p w14:paraId="3871EAD3" w14:textId="77777777" w:rsidR="009F0A4B" w:rsidRDefault="00000000">
            <w:pPr>
              <w:keepLines/>
              <w:numPr>
                <w:ilvl w:val="0"/>
                <w:numId w:val="2"/>
              </w:numPr>
              <w:pBdr>
                <w:top w:val="nil"/>
                <w:left w:val="nil"/>
                <w:bottom w:val="nil"/>
                <w:right w:val="nil"/>
                <w:between w:val="nil"/>
              </w:pBdr>
              <w:rPr>
                <w:sz w:val="24"/>
                <w:szCs w:val="24"/>
              </w:rPr>
            </w:pPr>
            <w:r>
              <w:rPr>
                <w:rFonts w:ascii="Arial" w:eastAsia="Arial" w:hAnsi="Arial" w:cs="Arial"/>
                <w:sz w:val="24"/>
                <w:szCs w:val="24"/>
              </w:rPr>
              <w:t>Security-related behavioral training</w:t>
            </w:r>
          </w:p>
        </w:tc>
      </w:tr>
      <w:tr w:rsidR="009F0A4B" w14:paraId="344172A9" w14:textId="77777777" w:rsidTr="009B2BA9">
        <w:trPr>
          <w:trHeight w:val="1890"/>
        </w:trPr>
        <w:tc>
          <w:tcPr>
            <w:tcW w:w="2850" w:type="dxa"/>
          </w:tcPr>
          <w:p w14:paraId="14726F26" w14:textId="77777777" w:rsidR="009F0A4B" w:rsidRDefault="00000000">
            <w:pPr>
              <w:numPr>
                <w:ilvl w:val="0"/>
                <w:numId w:val="4"/>
              </w:numPr>
              <w:pBdr>
                <w:top w:val="nil"/>
                <w:left w:val="nil"/>
                <w:bottom w:val="nil"/>
                <w:right w:val="nil"/>
                <w:between w:val="nil"/>
              </w:pBdr>
              <w:spacing w:before="60" w:after="120" w:line="276" w:lineRule="auto"/>
              <w:rPr>
                <w:sz w:val="24"/>
                <w:szCs w:val="24"/>
              </w:rPr>
            </w:pPr>
            <w:r>
              <w:rPr>
                <w:rFonts w:ascii="Arial" w:eastAsia="Arial" w:hAnsi="Arial" w:cs="Arial"/>
                <w:sz w:val="24"/>
                <w:szCs w:val="24"/>
              </w:rPr>
              <w:t xml:space="preserve">Network Security Management | </w:t>
            </w:r>
            <w:r>
              <w:rPr>
                <w:rFonts w:ascii="Arial" w:eastAsia="Arial" w:hAnsi="Arial" w:cs="Arial"/>
                <w:sz w:val="24"/>
                <w:szCs w:val="24"/>
              </w:rPr>
              <w:br/>
              <w:t>W</w:t>
            </w:r>
            <w:r>
              <w:rPr>
                <w:rFonts w:ascii="Arial" w:eastAsia="Arial" w:hAnsi="Arial" w:cs="Arial"/>
                <w:i/>
                <w:sz w:val="24"/>
                <w:szCs w:val="24"/>
              </w:rPr>
              <w:t>hat is happening on the network? How is the network protected?</w:t>
            </w:r>
          </w:p>
        </w:tc>
        <w:tc>
          <w:tcPr>
            <w:tcW w:w="6660" w:type="dxa"/>
          </w:tcPr>
          <w:p w14:paraId="051EBA02"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Network behavior</w:t>
            </w:r>
          </w:p>
          <w:p w14:paraId="06D290DB"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Firewall traffic</w:t>
            </w:r>
          </w:p>
          <w:p w14:paraId="570BE8E4"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Encrypted and decrypted data</w:t>
            </w:r>
          </w:p>
          <w:p w14:paraId="7EF249AB"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Virtual private network connections</w:t>
            </w:r>
          </w:p>
          <w:p w14:paraId="300112F8"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Ports and protocols</w:t>
            </w:r>
          </w:p>
        </w:tc>
      </w:tr>
      <w:tr w:rsidR="009F0A4B" w14:paraId="6253B300" w14:textId="77777777" w:rsidTr="009B2BA9">
        <w:trPr>
          <w:trHeight w:val="1905"/>
        </w:trPr>
        <w:tc>
          <w:tcPr>
            <w:tcW w:w="2850" w:type="dxa"/>
          </w:tcPr>
          <w:p w14:paraId="4DD88A92" w14:textId="77777777" w:rsidR="009F0A4B" w:rsidRDefault="00000000">
            <w:pPr>
              <w:numPr>
                <w:ilvl w:val="0"/>
                <w:numId w:val="4"/>
              </w:numPr>
              <w:pBdr>
                <w:top w:val="nil"/>
                <w:left w:val="nil"/>
                <w:bottom w:val="nil"/>
                <w:right w:val="nil"/>
                <w:between w:val="nil"/>
              </w:pBdr>
              <w:spacing w:before="60" w:after="120" w:line="276" w:lineRule="auto"/>
              <w:rPr>
                <w:sz w:val="24"/>
                <w:szCs w:val="24"/>
              </w:rPr>
            </w:pPr>
            <w:r>
              <w:rPr>
                <w:rFonts w:ascii="Arial" w:eastAsia="Arial" w:hAnsi="Arial" w:cs="Arial"/>
                <w:sz w:val="24"/>
                <w:szCs w:val="24"/>
              </w:rPr>
              <w:t xml:space="preserve">Data Protection Management | </w:t>
            </w:r>
            <w:r>
              <w:rPr>
                <w:rFonts w:ascii="Arial" w:eastAsia="Arial" w:hAnsi="Arial" w:cs="Arial"/>
                <w:sz w:val="24"/>
                <w:szCs w:val="24"/>
              </w:rPr>
              <w:br/>
            </w:r>
            <w:r>
              <w:rPr>
                <w:rFonts w:ascii="Arial" w:eastAsia="Arial" w:hAnsi="Arial" w:cs="Arial"/>
                <w:i/>
                <w:sz w:val="24"/>
                <w:szCs w:val="24"/>
              </w:rPr>
              <w:t>How is data protected?</w:t>
            </w:r>
          </w:p>
        </w:tc>
        <w:tc>
          <w:tcPr>
            <w:tcW w:w="6660" w:type="dxa"/>
          </w:tcPr>
          <w:p w14:paraId="0748E054"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Data discovery and classification</w:t>
            </w:r>
          </w:p>
          <w:p w14:paraId="11D2AF77"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Data protection</w:t>
            </w:r>
          </w:p>
          <w:p w14:paraId="5AA21D81"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Data loss prevention</w:t>
            </w:r>
          </w:p>
          <w:p w14:paraId="1852BD53"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Data breach/spillage mitigation</w:t>
            </w:r>
          </w:p>
          <w:p w14:paraId="3935DC5D" w14:textId="77777777" w:rsidR="009F0A4B" w:rsidRDefault="00000000">
            <w:pPr>
              <w:numPr>
                <w:ilvl w:val="0"/>
                <w:numId w:val="2"/>
              </w:numPr>
              <w:pBdr>
                <w:top w:val="nil"/>
                <w:left w:val="nil"/>
                <w:bottom w:val="nil"/>
                <w:right w:val="nil"/>
                <w:between w:val="nil"/>
              </w:pBdr>
              <w:spacing w:before="60"/>
              <w:rPr>
                <w:sz w:val="24"/>
                <w:szCs w:val="24"/>
              </w:rPr>
            </w:pPr>
            <w:r>
              <w:rPr>
                <w:rFonts w:ascii="Arial" w:eastAsia="Arial" w:hAnsi="Arial" w:cs="Arial"/>
                <w:sz w:val="24"/>
                <w:szCs w:val="24"/>
              </w:rPr>
              <w:t>Information rights management</w:t>
            </w:r>
          </w:p>
        </w:tc>
      </w:tr>
      <w:tr w:rsidR="009F0A4B" w14:paraId="6725D0A0" w14:textId="77777777" w:rsidTr="009B2BA9">
        <w:trPr>
          <w:trHeight w:val="1905"/>
        </w:trPr>
        <w:tc>
          <w:tcPr>
            <w:tcW w:w="2850" w:type="dxa"/>
          </w:tcPr>
          <w:p w14:paraId="4006F153" w14:textId="77777777" w:rsidR="009F0A4B" w:rsidRDefault="00000000">
            <w:pPr>
              <w:numPr>
                <w:ilvl w:val="0"/>
                <w:numId w:val="4"/>
              </w:numPr>
              <w:spacing w:before="60" w:after="120"/>
              <w:rPr>
                <w:sz w:val="24"/>
                <w:szCs w:val="24"/>
              </w:rPr>
            </w:pPr>
            <w:r>
              <w:rPr>
                <w:rFonts w:ascii="Arial" w:eastAsia="Arial" w:hAnsi="Arial" w:cs="Arial"/>
                <w:sz w:val="24"/>
                <w:szCs w:val="24"/>
              </w:rPr>
              <w:lastRenderedPageBreak/>
              <w:t>Potential CDM Capabilities</w:t>
            </w:r>
          </w:p>
        </w:tc>
        <w:tc>
          <w:tcPr>
            <w:tcW w:w="6660" w:type="dxa"/>
          </w:tcPr>
          <w:p w14:paraId="6564CD53" w14:textId="77777777" w:rsidR="009F0A4B" w:rsidRDefault="00000000">
            <w:pPr>
              <w:numPr>
                <w:ilvl w:val="0"/>
                <w:numId w:val="3"/>
              </w:numPr>
              <w:spacing w:before="60"/>
              <w:rPr>
                <w:sz w:val="24"/>
                <w:szCs w:val="24"/>
              </w:rPr>
            </w:pPr>
            <w:r>
              <w:rPr>
                <w:rFonts w:ascii="Arial" w:eastAsia="Arial" w:hAnsi="Arial" w:cs="Arial"/>
                <w:sz w:val="24"/>
                <w:szCs w:val="24"/>
              </w:rPr>
              <w:t>N/A: This category is for products that do not currently map to CDM capabilities. This category gives the offeror the ability to have an impact on future CDM capabilities and provides a means for such technologies to be considered for the CDM APL.</w:t>
            </w:r>
          </w:p>
        </w:tc>
      </w:tr>
    </w:tbl>
    <w:p w14:paraId="30C18469" w14:textId="77777777" w:rsidR="009F0A4B" w:rsidRDefault="00000000">
      <w:pPr>
        <w:keepNext/>
        <w:keepLines/>
        <w:spacing w:after="120" w:line="240" w:lineRule="auto"/>
        <w:rPr>
          <w:b/>
          <w:color w:val="1F497D"/>
          <w:sz w:val="24"/>
          <w:szCs w:val="24"/>
        </w:rPr>
      </w:pPr>
      <w:r>
        <w:br w:type="page"/>
      </w:r>
    </w:p>
    <w:p w14:paraId="0B017468" w14:textId="77777777" w:rsidR="009F0A4B" w:rsidRDefault="00000000">
      <w:pPr>
        <w:keepNext/>
        <w:keepLines/>
        <w:spacing w:after="120" w:line="240" w:lineRule="auto"/>
        <w:rPr>
          <w:b/>
          <w:color w:val="1F497D"/>
          <w:sz w:val="24"/>
          <w:szCs w:val="24"/>
        </w:rPr>
      </w:pPr>
      <w:r>
        <w:rPr>
          <w:b/>
          <w:color w:val="1F497D"/>
          <w:sz w:val="24"/>
          <w:szCs w:val="24"/>
        </w:rPr>
        <w:lastRenderedPageBreak/>
        <w:t>Benefits to Purchasing Organizations</w:t>
      </w:r>
    </w:p>
    <w:p w14:paraId="51DB7F77" w14:textId="77777777" w:rsidR="009F0A4B" w:rsidRDefault="00000000">
      <w:pPr>
        <w:numPr>
          <w:ilvl w:val="0"/>
          <w:numId w:val="5"/>
        </w:numPr>
        <w:spacing w:before="200" w:after="0"/>
        <w:rPr>
          <w:sz w:val="24"/>
          <w:szCs w:val="24"/>
        </w:rPr>
      </w:pPr>
      <w:r>
        <w:rPr>
          <w:sz w:val="24"/>
          <w:szCs w:val="24"/>
        </w:rPr>
        <w:t>CDM tools have gone through a sophisticated vetting process by DHS CISA’s CDM Program Office prior to earning the CDM Logo.</w:t>
      </w:r>
    </w:p>
    <w:p w14:paraId="6CB5CF38" w14:textId="77777777" w:rsidR="009F0A4B" w:rsidRDefault="00000000">
      <w:pPr>
        <w:numPr>
          <w:ilvl w:val="0"/>
          <w:numId w:val="5"/>
        </w:numPr>
        <w:spacing w:before="200" w:after="0"/>
        <w:rPr>
          <w:sz w:val="24"/>
          <w:szCs w:val="24"/>
        </w:rPr>
      </w:pPr>
      <w:r>
        <w:rPr>
          <w:sz w:val="24"/>
          <w:szCs w:val="24"/>
        </w:rPr>
        <w:t>Consolidates and categorizes CDM product offerings into product families for ease of discovery and access on DHS CISA’s APL.</w:t>
      </w:r>
    </w:p>
    <w:p w14:paraId="15DB9321" w14:textId="77777777" w:rsidR="009F0A4B" w:rsidRDefault="00000000">
      <w:pPr>
        <w:numPr>
          <w:ilvl w:val="0"/>
          <w:numId w:val="5"/>
        </w:numPr>
        <w:shd w:val="clear" w:color="auto" w:fill="FFFFFF"/>
        <w:spacing w:before="200" w:after="0"/>
        <w:rPr>
          <w:sz w:val="24"/>
          <w:szCs w:val="24"/>
        </w:rPr>
      </w:pPr>
      <w:r>
        <w:rPr>
          <w:sz w:val="24"/>
          <w:szCs w:val="24"/>
        </w:rPr>
        <w:t>Allows for added flexibility and speed to market for emerging technologies related to the CDM Program.</w:t>
      </w:r>
    </w:p>
    <w:p w14:paraId="23A80F2A" w14:textId="77777777" w:rsidR="009F0A4B" w:rsidRDefault="00000000">
      <w:pPr>
        <w:numPr>
          <w:ilvl w:val="0"/>
          <w:numId w:val="5"/>
        </w:numPr>
        <w:shd w:val="clear" w:color="auto" w:fill="FFFFFF"/>
        <w:spacing w:before="200" w:after="0"/>
        <w:rPr>
          <w:sz w:val="24"/>
          <w:szCs w:val="24"/>
        </w:rPr>
      </w:pPr>
      <w:r>
        <w:rPr>
          <w:sz w:val="24"/>
          <w:szCs w:val="24"/>
        </w:rPr>
        <w:t xml:space="preserve">Available on Tier 3 Best-In-Class designated vehicles (applies to IT Multiple Award Schedule Special Item Numbers (SINs) </w:t>
      </w:r>
      <w:hyperlink r:id="rId12">
        <w:r>
          <w:rPr>
            <w:color w:val="1155CC"/>
            <w:sz w:val="24"/>
            <w:szCs w:val="24"/>
            <w:u w:val="single"/>
          </w:rPr>
          <w:t xml:space="preserve">33411 IT Hardware </w:t>
        </w:r>
      </w:hyperlink>
      <w:r>
        <w:rPr>
          <w:sz w:val="24"/>
          <w:szCs w:val="24"/>
        </w:rPr>
        <w:t xml:space="preserve">and </w:t>
      </w:r>
      <w:hyperlink r:id="rId13">
        <w:r>
          <w:rPr>
            <w:color w:val="1155CC"/>
            <w:sz w:val="24"/>
            <w:szCs w:val="24"/>
            <w:u w:val="single"/>
          </w:rPr>
          <w:t>511210 IT Software</w:t>
        </w:r>
      </w:hyperlink>
      <w:hyperlink r:id="rId14">
        <w:r>
          <w:rPr>
            <w:sz w:val="24"/>
            <w:szCs w:val="24"/>
          </w:rPr>
          <w:t>,</w:t>
        </w:r>
      </w:hyperlink>
      <w:r>
        <w:rPr>
          <w:sz w:val="24"/>
          <w:szCs w:val="24"/>
        </w:rPr>
        <w:t xml:space="preserve"> the </w:t>
      </w:r>
      <w:hyperlink r:id="rId15">
        <w:r>
          <w:rPr>
            <w:color w:val="1155CC"/>
            <w:sz w:val="24"/>
            <w:szCs w:val="24"/>
            <w:u w:val="single"/>
          </w:rPr>
          <w:t>2GIT Blanket Purchase Agreement</w:t>
        </w:r>
      </w:hyperlink>
      <w:r>
        <w:rPr>
          <w:sz w:val="24"/>
          <w:szCs w:val="24"/>
        </w:rPr>
        <w:t xml:space="preserve"> (as applicable). NOTE: CDM Tools may be available through MAS SINs that are not yet designated Best-In-Class.</w:t>
      </w:r>
    </w:p>
    <w:p w14:paraId="015A7E40" w14:textId="77777777" w:rsidR="009F0A4B" w:rsidRDefault="00000000">
      <w:pPr>
        <w:shd w:val="clear" w:color="auto" w:fill="FFFFFF"/>
        <w:spacing w:before="200" w:after="0"/>
        <w:ind w:left="720"/>
        <w:jc w:val="center"/>
      </w:pPr>
      <w:r>
        <w:rPr>
          <w:noProof/>
        </w:rPr>
        <w:drawing>
          <wp:inline distT="114300" distB="114300" distL="114300" distR="114300" wp14:anchorId="70A65FEE" wp14:editId="2978A988">
            <wp:extent cx="1314450" cy="1104900"/>
            <wp:effectExtent l="0" t="0" r="0" b="0"/>
            <wp:docPr id="3" name="image2.png" descr="Best in class logo"/>
            <wp:cNvGraphicFramePr/>
            <a:graphic xmlns:a="http://schemas.openxmlformats.org/drawingml/2006/main">
              <a:graphicData uri="http://schemas.openxmlformats.org/drawingml/2006/picture">
                <pic:pic xmlns:pic="http://schemas.openxmlformats.org/drawingml/2006/picture">
                  <pic:nvPicPr>
                    <pic:cNvPr id="3" name="image2.png" descr="Best in class logo"/>
                    <pic:cNvPicPr preferRelativeResize="0"/>
                  </pic:nvPicPr>
                  <pic:blipFill>
                    <a:blip r:embed="rId16"/>
                    <a:srcRect/>
                    <a:stretch>
                      <a:fillRect/>
                    </a:stretch>
                  </pic:blipFill>
                  <pic:spPr>
                    <a:xfrm>
                      <a:off x="0" y="0"/>
                      <a:ext cx="1314450" cy="1104900"/>
                    </a:xfrm>
                    <a:prstGeom prst="rect">
                      <a:avLst/>
                    </a:prstGeom>
                    <a:ln/>
                  </pic:spPr>
                </pic:pic>
              </a:graphicData>
            </a:graphic>
          </wp:inline>
        </w:drawing>
      </w:r>
    </w:p>
    <w:p w14:paraId="07AA1560" w14:textId="77777777" w:rsidR="009F0A4B" w:rsidRDefault="009F0A4B">
      <w:pPr>
        <w:keepNext/>
        <w:keepLines/>
        <w:tabs>
          <w:tab w:val="left" w:pos="2617"/>
        </w:tabs>
        <w:spacing w:after="120"/>
        <w:rPr>
          <w:b/>
          <w:color w:val="365F91"/>
          <w:sz w:val="24"/>
          <w:szCs w:val="24"/>
        </w:rPr>
      </w:pPr>
    </w:p>
    <w:p w14:paraId="2302B93A" w14:textId="77777777" w:rsidR="009F0A4B" w:rsidRDefault="00000000">
      <w:pPr>
        <w:spacing w:after="120" w:line="240" w:lineRule="auto"/>
        <w:rPr>
          <w:b/>
          <w:color w:val="365F91"/>
          <w:sz w:val="24"/>
          <w:szCs w:val="24"/>
        </w:rPr>
      </w:pPr>
      <w:r>
        <w:rPr>
          <w:b/>
          <w:color w:val="365F91"/>
          <w:sz w:val="24"/>
          <w:szCs w:val="24"/>
        </w:rPr>
        <w:t xml:space="preserve">Product Ordering Process </w:t>
      </w:r>
    </w:p>
    <w:p w14:paraId="3A88B1A3" w14:textId="77777777" w:rsidR="009F0A4B" w:rsidRDefault="00000000">
      <w:pPr>
        <w:rPr>
          <w:sz w:val="24"/>
          <w:szCs w:val="24"/>
        </w:rPr>
      </w:pPr>
      <w:r>
        <w:rPr>
          <w:sz w:val="24"/>
          <w:szCs w:val="24"/>
        </w:rPr>
        <w:t xml:space="preserve">Purchases can be made through </w:t>
      </w:r>
      <w:hyperlink r:id="rId17">
        <w:r>
          <w:rPr>
            <w:color w:val="1155CC"/>
            <w:sz w:val="24"/>
            <w:szCs w:val="24"/>
            <w:u w:val="single"/>
          </w:rPr>
          <w:t>GSA Advantage!®</w:t>
        </w:r>
      </w:hyperlink>
      <w:r>
        <w:rPr>
          <w:sz w:val="24"/>
          <w:szCs w:val="24"/>
        </w:rPr>
        <w:t xml:space="preserve"> and you can search for products and vendors on the </w:t>
      </w:r>
      <w:hyperlink r:id="rId18">
        <w:r>
          <w:rPr>
            <w:color w:val="1155CC"/>
            <w:sz w:val="24"/>
            <w:szCs w:val="24"/>
            <w:u w:val="single"/>
          </w:rPr>
          <w:t>IT Security Aisle on GSA Advantage!®</w:t>
        </w:r>
      </w:hyperlink>
      <w:r>
        <w:rPr>
          <w:sz w:val="24"/>
          <w:szCs w:val="24"/>
        </w:rPr>
        <w:t xml:space="preserve">, or by issuing a Request for Quote (RFQ) to allow vendors to respond to your well defined requirements. An RFQ may be issued through GSA’s </w:t>
      </w:r>
      <w:hyperlink r:id="rId19">
        <w:proofErr w:type="spellStart"/>
        <w:r>
          <w:rPr>
            <w:color w:val="1155CC"/>
            <w:sz w:val="24"/>
            <w:szCs w:val="24"/>
            <w:u w:val="single"/>
          </w:rPr>
          <w:t>eBu</w:t>
        </w:r>
      </w:hyperlink>
      <w:hyperlink r:id="rId20">
        <w:r>
          <w:rPr>
            <w:color w:val="1155CC"/>
            <w:sz w:val="24"/>
            <w:szCs w:val="24"/>
            <w:u w:val="single"/>
          </w:rPr>
          <w:t>y</w:t>
        </w:r>
        <w:proofErr w:type="spellEnd"/>
      </w:hyperlink>
      <w:r>
        <w:rPr>
          <w:sz w:val="24"/>
          <w:szCs w:val="24"/>
        </w:rPr>
        <w:t xml:space="preserve">, an electronic RFQ system that is part of the suite of on-line tools which complement GSA Advantage!®. </w:t>
      </w:r>
      <w:hyperlink r:id="rId21">
        <w:proofErr w:type="spellStart"/>
        <w:r>
          <w:rPr>
            <w:color w:val="1155CC"/>
            <w:sz w:val="24"/>
            <w:szCs w:val="24"/>
            <w:u w:val="single"/>
          </w:rPr>
          <w:t>eBuy</w:t>
        </w:r>
        <w:proofErr w:type="spellEnd"/>
      </w:hyperlink>
      <w:r>
        <w:rPr>
          <w:sz w:val="24"/>
          <w:szCs w:val="24"/>
        </w:rPr>
        <w:t xml:space="preserve"> allows ordering organizations to post requirements, obtain quotes, and issue orders.  </w:t>
      </w:r>
    </w:p>
    <w:p w14:paraId="291387F4" w14:textId="77777777" w:rsidR="009F0A4B" w:rsidRDefault="00000000">
      <w:pPr>
        <w:rPr>
          <w:sz w:val="24"/>
          <w:szCs w:val="24"/>
        </w:rPr>
      </w:pPr>
      <w:r>
        <w:rPr>
          <w:sz w:val="24"/>
          <w:szCs w:val="24"/>
        </w:rPr>
        <w:t xml:space="preserve">State, local, tribal, and territorial government entities can use </w:t>
      </w:r>
      <w:hyperlink r:id="rId22">
        <w:proofErr w:type="spellStart"/>
        <w:r>
          <w:rPr>
            <w:color w:val="1155CC"/>
            <w:sz w:val="24"/>
            <w:szCs w:val="24"/>
            <w:u w:val="single"/>
          </w:rPr>
          <w:t>eBuy</w:t>
        </w:r>
        <w:proofErr w:type="spellEnd"/>
      </w:hyperlink>
      <w:r>
        <w:rPr>
          <w:sz w:val="24"/>
          <w:szCs w:val="24"/>
        </w:rPr>
        <w:t xml:space="preserve"> to post RFQs for CDM Tools under the </w:t>
      </w:r>
      <w:hyperlink r:id="rId23">
        <w:r>
          <w:rPr>
            <w:color w:val="1155CC"/>
            <w:sz w:val="24"/>
            <w:szCs w:val="24"/>
            <w:u w:val="single"/>
          </w:rPr>
          <w:t>Cooperative Purchasing Program</w:t>
        </w:r>
      </w:hyperlink>
      <w:r>
        <w:rPr>
          <w:sz w:val="24"/>
          <w:szCs w:val="24"/>
        </w:rPr>
        <w:t>. Agencies should also comply with their organization's respective acquisition rules.</w:t>
      </w:r>
    </w:p>
    <w:p w14:paraId="6D53739B" w14:textId="77777777" w:rsidR="009F0A4B" w:rsidRDefault="00000000">
      <w:pPr>
        <w:rPr>
          <w:sz w:val="24"/>
          <w:szCs w:val="24"/>
        </w:rPr>
      </w:pPr>
      <w:r>
        <w:rPr>
          <w:sz w:val="24"/>
          <w:szCs w:val="24"/>
        </w:rPr>
        <w:t>The Multiple Award Schedule (MAS) Desk Reference provides detailed information on making acquisitions from GSA’s programs. For information on SAT and guidance on acquisition requirements, please reference the (</w:t>
      </w:r>
      <w:hyperlink r:id="rId24">
        <w:r>
          <w:rPr>
            <w:color w:val="1155CC"/>
            <w:sz w:val="24"/>
            <w:szCs w:val="24"/>
            <w:u w:val="single"/>
          </w:rPr>
          <w:t>www.gsa.gov/masdeskreference</w:t>
        </w:r>
      </w:hyperlink>
      <w:r>
        <w:rPr>
          <w:sz w:val="24"/>
          <w:szCs w:val="24"/>
        </w:rPr>
        <w:t>).</w:t>
      </w:r>
    </w:p>
    <w:p w14:paraId="3586E497" w14:textId="77777777" w:rsidR="009F0A4B" w:rsidRDefault="009F0A4B">
      <w:pPr>
        <w:rPr>
          <w:b/>
          <w:color w:val="1F497D"/>
          <w:sz w:val="24"/>
          <w:szCs w:val="24"/>
        </w:rPr>
      </w:pPr>
    </w:p>
    <w:p w14:paraId="12FC4242" w14:textId="77777777" w:rsidR="009F0A4B" w:rsidRDefault="009F0A4B">
      <w:pPr>
        <w:rPr>
          <w:b/>
          <w:color w:val="1F497D"/>
          <w:sz w:val="24"/>
          <w:szCs w:val="24"/>
        </w:rPr>
      </w:pPr>
    </w:p>
    <w:p w14:paraId="7286A9CD" w14:textId="77777777" w:rsidR="009F0A4B" w:rsidRDefault="00000000">
      <w:pPr>
        <w:rPr>
          <w:b/>
          <w:color w:val="1F497D"/>
          <w:sz w:val="24"/>
          <w:szCs w:val="24"/>
        </w:rPr>
      </w:pPr>
      <w:r>
        <w:rPr>
          <w:b/>
          <w:color w:val="1F497D"/>
          <w:sz w:val="24"/>
          <w:szCs w:val="24"/>
        </w:rPr>
        <w:lastRenderedPageBreak/>
        <w:t>Ordering Process for the CDM Tools</w:t>
      </w:r>
    </w:p>
    <w:p w14:paraId="332D16C8" w14:textId="77777777" w:rsidR="009F0A4B" w:rsidRDefault="00000000">
      <w:pPr>
        <w:spacing w:line="240" w:lineRule="auto"/>
        <w:rPr>
          <w:sz w:val="24"/>
          <w:szCs w:val="24"/>
        </w:rPr>
      </w:pPr>
      <w:r>
        <w:rPr>
          <w:sz w:val="24"/>
          <w:szCs w:val="24"/>
        </w:rPr>
        <w:t xml:space="preserve">The following section provides guidance on determining your product requirements as well as making acquisitions of CDM Tools. </w:t>
      </w:r>
    </w:p>
    <w:p w14:paraId="63CFD37E" w14:textId="77777777" w:rsidR="009F0A4B" w:rsidRDefault="00000000">
      <w:pPr>
        <w:keepNext/>
        <w:keepLines/>
        <w:numPr>
          <w:ilvl w:val="0"/>
          <w:numId w:val="1"/>
        </w:numPr>
        <w:pBdr>
          <w:top w:val="nil"/>
          <w:left w:val="nil"/>
          <w:bottom w:val="nil"/>
          <w:right w:val="nil"/>
          <w:between w:val="nil"/>
        </w:pBdr>
        <w:spacing w:after="120"/>
        <w:rPr>
          <w:color w:val="1F497D"/>
          <w:sz w:val="24"/>
          <w:szCs w:val="24"/>
        </w:rPr>
      </w:pPr>
      <w:r>
        <w:rPr>
          <w:color w:val="1F497D"/>
          <w:sz w:val="24"/>
          <w:szCs w:val="24"/>
        </w:rPr>
        <w:t>Determine Requirements</w:t>
      </w:r>
    </w:p>
    <w:p w14:paraId="36F164A3" w14:textId="77777777" w:rsidR="009F0A4B" w:rsidRDefault="00000000">
      <w:pPr>
        <w:numPr>
          <w:ilvl w:val="1"/>
          <w:numId w:val="1"/>
        </w:numPr>
        <w:rPr>
          <w:sz w:val="24"/>
          <w:szCs w:val="24"/>
        </w:rPr>
      </w:pPr>
      <w:r>
        <w:rPr>
          <w:sz w:val="24"/>
          <w:szCs w:val="24"/>
        </w:rPr>
        <w:t>Determine your requirements/products for purchase, including manufacturer part/item number, manufacturer name, product service name, and quantity. The following resources can help you determine this information:</w:t>
      </w:r>
    </w:p>
    <w:p w14:paraId="65AE8F37" w14:textId="77777777" w:rsidR="009F0A4B" w:rsidRDefault="00000000">
      <w:pPr>
        <w:numPr>
          <w:ilvl w:val="2"/>
          <w:numId w:val="1"/>
        </w:numPr>
        <w:pBdr>
          <w:top w:val="nil"/>
          <w:left w:val="nil"/>
          <w:bottom w:val="nil"/>
          <w:right w:val="nil"/>
          <w:between w:val="nil"/>
        </w:pBdr>
        <w:ind w:hanging="180"/>
        <w:rPr>
          <w:sz w:val="24"/>
          <w:szCs w:val="24"/>
        </w:rPr>
      </w:pPr>
      <w:hyperlink r:id="rId25">
        <w:r>
          <w:rPr>
            <w:color w:val="1155CC"/>
            <w:sz w:val="24"/>
            <w:szCs w:val="24"/>
            <w:u w:val="single"/>
          </w:rPr>
          <w:t>GSA Advantage!® CDM Tools vendor listing</w:t>
        </w:r>
      </w:hyperlink>
      <w:r>
        <w:rPr>
          <w:sz w:val="24"/>
          <w:szCs w:val="24"/>
        </w:rPr>
        <w:t xml:space="preserve"> can help you quickly identify and filter for the </w:t>
      </w:r>
      <w:hyperlink r:id="rId26">
        <w:r>
          <w:rPr>
            <w:color w:val="1155CC"/>
            <w:sz w:val="24"/>
            <w:szCs w:val="24"/>
            <w:u w:val="single"/>
          </w:rPr>
          <w:t>CDM attribute</w:t>
        </w:r>
      </w:hyperlink>
      <w:r>
        <w:rPr>
          <w:sz w:val="24"/>
          <w:szCs w:val="24"/>
        </w:rPr>
        <w:t xml:space="preserve">.  Items with the CDM symbol </w:t>
      </w:r>
      <w:r>
        <w:rPr>
          <w:noProof/>
          <w:sz w:val="24"/>
          <w:szCs w:val="24"/>
        </w:rPr>
        <w:drawing>
          <wp:inline distT="114300" distB="114300" distL="114300" distR="114300" wp14:anchorId="5C60A9AD" wp14:editId="035A3D99">
            <wp:extent cx="276225" cy="190500"/>
            <wp:effectExtent l="0" t="0" r="0" b="0"/>
            <wp:docPr id="6" name="image4.png" descr="Multicolored CDM icon to indicate approved CDM tools in GSA Advantage."/>
            <wp:cNvGraphicFramePr/>
            <a:graphic xmlns:a="http://schemas.openxmlformats.org/drawingml/2006/main">
              <a:graphicData uri="http://schemas.openxmlformats.org/drawingml/2006/picture">
                <pic:pic xmlns:pic="http://schemas.openxmlformats.org/drawingml/2006/picture">
                  <pic:nvPicPr>
                    <pic:cNvPr id="0" name="image4.png" descr="Multicolored CDM icon to indicate approved CDM tools in GSA Advantage."/>
                    <pic:cNvPicPr preferRelativeResize="0"/>
                  </pic:nvPicPr>
                  <pic:blipFill>
                    <a:blip r:embed="rId10"/>
                    <a:srcRect/>
                    <a:stretch>
                      <a:fillRect/>
                    </a:stretch>
                  </pic:blipFill>
                  <pic:spPr>
                    <a:xfrm>
                      <a:off x="0" y="0"/>
                      <a:ext cx="276225" cy="190500"/>
                    </a:xfrm>
                    <a:prstGeom prst="rect">
                      <a:avLst/>
                    </a:prstGeom>
                    <a:ln/>
                  </pic:spPr>
                </pic:pic>
              </a:graphicData>
            </a:graphic>
          </wp:inline>
        </w:drawing>
      </w:r>
      <w:r>
        <w:rPr>
          <w:sz w:val="24"/>
          <w:szCs w:val="24"/>
        </w:rPr>
        <w:t xml:space="preserve"> differentiate </w:t>
      </w:r>
      <w:r>
        <w:rPr>
          <w:color w:val="000000"/>
          <w:sz w:val="24"/>
          <w:szCs w:val="24"/>
        </w:rPr>
        <w:t xml:space="preserve">CDM products and vendors. Browse the industry partners catalog or their price lists on GSA </w:t>
      </w:r>
      <w:proofErr w:type="gramStart"/>
      <w:r>
        <w:rPr>
          <w:color w:val="000000"/>
          <w:sz w:val="24"/>
          <w:szCs w:val="24"/>
        </w:rPr>
        <w:t>Advantage!®</w:t>
      </w:r>
      <w:proofErr w:type="gramEnd"/>
      <w:r>
        <w:rPr>
          <w:color w:val="000000"/>
          <w:sz w:val="24"/>
          <w:szCs w:val="24"/>
        </w:rPr>
        <w:t>, which will offer details such as delivery area, environmental attributes, and warranties.</w:t>
      </w:r>
      <w:r>
        <w:rPr>
          <w:sz w:val="24"/>
          <w:szCs w:val="24"/>
        </w:rPr>
        <w:t xml:space="preserve">  </w:t>
      </w:r>
    </w:p>
    <w:p w14:paraId="74B90E30" w14:textId="77777777" w:rsidR="009F0A4B" w:rsidRDefault="00000000">
      <w:pPr>
        <w:numPr>
          <w:ilvl w:val="2"/>
          <w:numId w:val="1"/>
        </w:numPr>
        <w:pBdr>
          <w:top w:val="nil"/>
          <w:left w:val="nil"/>
          <w:bottom w:val="nil"/>
          <w:right w:val="nil"/>
          <w:between w:val="nil"/>
        </w:pBdr>
        <w:ind w:hanging="180"/>
        <w:rPr>
          <w:sz w:val="24"/>
          <w:szCs w:val="24"/>
        </w:rPr>
      </w:pPr>
      <w:r>
        <w:rPr>
          <w:color w:val="000000"/>
          <w:sz w:val="24"/>
          <w:szCs w:val="24"/>
        </w:rPr>
        <w:t>T</w:t>
      </w:r>
      <w:r>
        <w:rPr>
          <w:sz w:val="24"/>
          <w:szCs w:val="24"/>
        </w:rPr>
        <w:t xml:space="preserve">he CDM APL provides a current comprehensive source for all CDM approved products </w:t>
      </w:r>
      <w:hyperlink r:id="rId27">
        <w:r>
          <w:rPr>
            <w:color w:val="1155CC"/>
            <w:sz w:val="24"/>
            <w:szCs w:val="24"/>
            <w:u w:val="single"/>
          </w:rPr>
          <w:t>https://www.cisa.gov/cdm-apl</w:t>
        </w:r>
      </w:hyperlink>
      <w:r>
        <w:rPr>
          <w:sz w:val="24"/>
          <w:szCs w:val="24"/>
        </w:rPr>
        <w:t>.</w:t>
      </w:r>
    </w:p>
    <w:p w14:paraId="7A624623" w14:textId="77777777" w:rsidR="009F0A4B" w:rsidRDefault="00000000">
      <w:pPr>
        <w:numPr>
          <w:ilvl w:val="1"/>
          <w:numId w:val="1"/>
        </w:numPr>
        <w:pBdr>
          <w:top w:val="nil"/>
          <w:left w:val="nil"/>
          <w:bottom w:val="nil"/>
          <w:right w:val="nil"/>
          <w:between w:val="nil"/>
        </w:pBdr>
        <w:rPr>
          <w:sz w:val="24"/>
          <w:szCs w:val="24"/>
        </w:rPr>
      </w:pPr>
      <w:r>
        <w:rPr>
          <w:color w:val="000000"/>
          <w:sz w:val="24"/>
          <w:szCs w:val="24"/>
        </w:rPr>
        <w:t xml:space="preserve">Determine if a SOW is required for purchase of related services </w:t>
      </w:r>
      <w:r>
        <w:rPr>
          <w:color w:val="263238"/>
          <w:sz w:val="24"/>
          <w:szCs w:val="24"/>
        </w:rPr>
        <w:t>such as maintenance, training, or installation.</w:t>
      </w:r>
    </w:p>
    <w:p w14:paraId="2729B2EA" w14:textId="77777777" w:rsidR="009F0A4B" w:rsidRDefault="00000000">
      <w:pPr>
        <w:numPr>
          <w:ilvl w:val="1"/>
          <w:numId w:val="1"/>
        </w:numPr>
        <w:pBdr>
          <w:top w:val="nil"/>
          <w:left w:val="nil"/>
          <w:bottom w:val="nil"/>
          <w:right w:val="nil"/>
          <w:between w:val="nil"/>
        </w:pBdr>
        <w:rPr>
          <w:sz w:val="24"/>
          <w:szCs w:val="24"/>
        </w:rPr>
      </w:pPr>
      <w:r>
        <w:rPr>
          <w:color w:val="000000"/>
          <w:sz w:val="24"/>
          <w:szCs w:val="24"/>
        </w:rPr>
        <w:t>Determine whether your acquisition is below the SAT.</w:t>
      </w:r>
    </w:p>
    <w:p w14:paraId="05C17AC7" w14:textId="77777777" w:rsidR="009F0A4B" w:rsidRDefault="00000000">
      <w:pPr>
        <w:keepNext/>
        <w:keepLines/>
        <w:numPr>
          <w:ilvl w:val="0"/>
          <w:numId w:val="1"/>
        </w:numPr>
        <w:pBdr>
          <w:top w:val="nil"/>
          <w:left w:val="nil"/>
          <w:bottom w:val="nil"/>
          <w:right w:val="nil"/>
          <w:between w:val="nil"/>
        </w:pBdr>
        <w:spacing w:after="120"/>
        <w:rPr>
          <w:color w:val="1F497D"/>
          <w:sz w:val="24"/>
          <w:szCs w:val="24"/>
        </w:rPr>
      </w:pPr>
      <w:r>
        <w:rPr>
          <w:color w:val="1F497D"/>
          <w:sz w:val="24"/>
          <w:szCs w:val="24"/>
        </w:rPr>
        <w:t>Purchases Under the SAT</w:t>
      </w:r>
    </w:p>
    <w:p w14:paraId="6A8FC782" w14:textId="77777777" w:rsidR="009F0A4B" w:rsidRDefault="00000000">
      <w:pPr>
        <w:numPr>
          <w:ilvl w:val="1"/>
          <w:numId w:val="1"/>
        </w:numPr>
        <w:rPr>
          <w:sz w:val="24"/>
          <w:szCs w:val="24"/>
        </w:rPr>
      </w:pPr>
      <w:r>
        <w:rPr>
          <w:sz w:val="24"/>
          <w:szCs w:val="24"/>
        </w:rPr>
        <w:t xml:space="preserve">For acquisitions needing a SOW, follow the steps to create a SOW in this link: </w:t>
      </w:r>
      <w:hyperlink r:id="rId28">
        <w:r>
          <w:rPr>
            <w:color w:val="1155CC"/>
            <w:sz w:val="24"/>
            <w:szCs w:val="24"/>
            <w:u w:val="single"/>
          </w:rPr>
          <w:t>FAR 8</w:t>
        </w:r>
      </w:hyperlink>
      <w:hyperlink r:id="rId29">
        <w:r>
          <w:rPr>
            <w:color w:val="1155CC"/>
            <w:sz w:val="24"/>
            <w:szCs w:val="24"/>
            <w:u w:val="single"/>
          </w:rPr>
          <w:t>.</w:t>
        </w:r>
      </w:hyperlink>
      <w:hyperlink r:id="rId30">
        <w:r>
          <w:rPr>
            <w:color w:val="1155CC"/>
            <w:sz w:val="24"/>
            <w:szCs w:val="24"/>
            <w:u w:val="single"/>
          </w:rPr>
          <w:t>405</w:t>
        </w:r>
      </w:hyperlink>
      <w:hyperlink r:id="rId31">
        <w:r>
          <w:rPr>
            <w:color w:val="1155CC"/>
            <w:sz w:val="24"/>
            <w:szCs w:val="24"/>
            <w:u w:val="single"/>
          </w:rPr>
          <w:t>-2 O</w:t>
        </w:r>
      </w:hyperlink>
      <w:hyperlink r:id="rId32">
        <w:r>
          <w:rPr>
            <w:color w:val="1155CC"/>
            <w:sz w:val="24"/>
            <w:szCs w:val="24"/>
            <w:u w:val="single"/>
          </w:rPr>
          <w:t>rdering Procedures for Services Requiring a statement of work</w:t>
        </w:r>
      </w:hyperlink>
      <w:r>
        <w:rPr>
          <w:sz w:val="24"/>
          <w:szCs w:val="24"/>
        </w:rPr>
        <w:t>.  For CDM Tools purchases, a SOW may be required if installation, maintenance, or training services are needed along with the CDM product purchase.</w:t>
      </w:r>
    </w:p>
    <w:p w14:paraId="28E5AE4E" w14:textId="77777777" w:rsidR="009F0A4B" w:rsidRDefault="00000000">
      <w:pPr>
        <w:numPr>
          <w:ilvl w:val="1"/>
          <w:numId w:val="1"/>
        </w:numPr>
        <w:rPr>
          <w:sz w:val="24"/>
          <w:szCs w:val="24"/>
        </w:rPr>
      </w:pPr>
      <w:r>
        <w:rPr>
          <w:sz w:val="24"/>
          <w:szCs w:val="24"/>
        </w:rPr>
        <w:t xml:space="preserve">Follow all FAR guidelines for making Simplified Acquisitions, including </w:t>
      </w:r>
      <w:hyperlink r:id="rId33">
        <w:r>
          <w:rPr>
            <w:color w:val="1155CC"/>
            <w:sz w:val="24"/>
            <w:szCs w:val="24"/>
            <w:u w:val="single"/>
          </w:rPr>
          <w:t xml:space="preserve">FAR 8.405-1 </w:t>
        </w:r>
      </w:hyperlink>
      <w:hyperlink r:id="rId34">
        <w:r>
          <w:rPr>
            <w:color w:val="1155CC"/>
            <w:sz w:val="24"/>
            <w:szCs w:val="24"/>
            <w:u w:val="single"/>
          </w:rPr>
          <w:t>Ordering procedures for supplies, and services not requiring a statement of work</w:t>
        </w:r>
      </w:hyperlink>
      <w:r>
        <w:rPr>
          <w:sz w:val="24"/>
          <w:szCs w:val="24"/>
        </w:rPr>
        <w:t>.</w:t>
      </w:r>
    </w:p>
    <w:p w14:paraId="0E5CA547" w14:textId="77777777" w:rsidR="009F0A4B" w:rsidRDefault="00000000">
      <w:pPr>
        <w:numPr>
          <w:ilvl w:val="1"/>
          <w:numId w:val="1"/>
        </w:numPr>
        <w:rPr>
          <w:sz w:val="24"/>
          <w:szCs w:val="24"/>
        </w:rPr>
      </w:pPr>
      <w:r>
        <w:rPr>
          <w:sz w:val="24"/>
          <w:szCs w:val="24"/>
        </w:rPr>
        <w:t xml:space="preserve">Use this link: </w:t>
      </w:r>
      <w:hyperlink r:id="rId35">
        <w:r>
          <w:rPr>
            <w:color w:val="1155CC"/>
            <w:sz w:val="24"/>
            <w:szCs w:val="24"/>
            <w:u w:val="single"/>
          </w:rPr>
          <w:t>GSA Advantage!® CDM Tools vendor listing</w:t>
        </w:r>
      </w:hyperlink>
      <w:r>
        <w:rPr>
          <w:sz w:val="24"/>
          <w:szCs w:val="24"/>
        </w:rPr>
        <w:t xml:space="preserve"> or open up the </w:t>
      </w:r>
      <w:hyperlink r:id="rId36">
        <w:r>
          <w:rPr>
            <w:color w:val="1155CC"/>
            <w:sz w:val="24"/>
            <w:szCs w:val="24"/>
            <w:u w:val="single"/>
          </w:rPr>
          <w:t>IT Security Aisl</w:t>
        </w:r>
      </w:hyperlink>
      <w:hyperlink r:id="rId37">
        <w:r>
          <w:rPr>
            <w:color w:val="1155CC"/>
            <w:sz w:val="24"/>
            <w:szCs w:val="24"/>
            <w:u w:val="single"/>
          </w:rPr>
          <w:t>e</w:t>
        </w:r>
      </w:hyperlink>
      <w:r>
        <w:rPr>
          <w:sz w:val="24"/>
          <w:szCs w:val="24"/>
        </w:rPr>
        <w:t xml:space="preserve"> on GSA Advantage!® and click on the drop down for the CDM vendor listing pages. Searches within this page are filtered to show only CDM Tools SIN products and vendors. Select the vendor(s) and product(s) of your choice and make your CDM Tools purchase from GSA Advantage</w:t>
      </w:r>
      <w:proofErr w:type="gramStart"/>
      <w:r>
        <w:rPr>
          <w:sz w:val="24"/>
          <w:szCs w:val="24"/>
        </w:rPr>
        <w:t>® .</w:t>
      </w:r>
      <w:proofErr w:type="gramEnd"/>
      <w:r>
        <w:rPr>
          <w:sz w:val="24"/>
          <w:szCs w:val="24"/>
        </w:rPr>
        <w:t xml:space="preserve">  </w:t>
      </w:r>
    </w:p>
    <w:p w14:paraId="133D5E73" w14:textId="77777777" w:rsidR="009F0A4B" w:rsidRDefault="00000000">
      <w:pPr>
        <w:keepNext/>
        <w:keepLines/>
        <w:numPr>
          <w:ilvl w:val="0"/>
          <w:numId w:val="1"/>
        </w:numPr>
        <w:pBdr>
          <w:top w:val="nil"/>
          <w:left w:val="nil"/>
          <w:bottom w:val="nil"/>
          <w:right w:val="nil"/>
          <w:between w:val="nil"/>
        </w:pBdr>
        <w:spacing w:after="120"/>
        <w:rPr>
          <w:color w:val="365F91"/>
          <w:sz w:val="24"/>
          <w:szCs w:val="24"/>
        </w:rPr>
      </w:pPr>
      <w:r>
        <w:rPr>
          <w:color w:val="1F497D"/>
          <w:sz w:val="24"/>
          <w:szCs w:val="24"/>
        </w:rPr>
        <w:lastRenderedPageBreak/>
        <w:t>Develop Solicitation for Acquisitions Above the SAT</w:t>
      </w:r>
    </w:p>
    <w:p w14:paraId="345D2A75" w14:textId="77777777" w:rsidR="009F0A4B" w:rsidRDefault="00000000">
      <w:pPr>
        <w:numPr>
          <w:ilvl w:val="1"/>
          <w:numId w:val="1"/>
        </w:numPr>
        <w:rPr>
          <w:sz w:val="24"/>
          <w:szCs w:val="24"/>
        </w:rPr>
      </w:pPr>
      <w:r>
        <w:rPr>
          <w:sz w:val="24"/>
          <w:szCs w:val="24"/>
        </w:rPr>
        <w:t xml:space="preserve">Draft and issue the RFQ. The RFQ shall specify the type of order and include any options and any supplemental agency clauses as applicable (e.g., DFARS for DoD). Follow the </w:t>
      </w:r>
      <w:hyperlink r:id="rId38">
        <w:proofErr w:type="spellStart"/>
        <w:r>
          <w:rPr>
            <w:color w:val="1155CC"/>
            <w:sz w:val="24"/>
            <w:szCs w:val="24"/>
            <w:u w:val="single"/>
          </w:rPr>
          <w:t>eBu</w:t>
        </w:r>
      </w:hyperlink>
      <w:hyperlink r:id="rId39">
        <w:r>
          <w:rPr>
            <w:color w:val="1155CC"/>
            <w:sz w:val="24"/>
            <w:szCs w:val="24"/>
            <w:u w:val="single"/>
          </w:rPr>
          <w:t>y</w:t>
        </w:r>
        <w:proofErr w:type="spellEnd"/>
        <w:r>
          <w:rPr>
            <w:color w:val="1155CC"/>
            <w:sz w:val="24"/>
            <w:szCs w:val="24"/>
            <w:u w:val="single"/>
          </w:rPr>
          <w:t xml:space="preserve"> Buyer Job Aid</w:t>
        </w:r>
      </w:hyperlink>
      <w:r>
        <w:rPr>
          <w:sz w:val="24"/>
          <w:szCs w:val="24"/>
        </w:rPr>
        <w:t xml:space="preserve">, which will guide you through issuing an RFQ. Posting an RFQ on </w:t>
      </w:r>
      <w:proofErr w:type="spellStart"/>
      <w:r>
        <w:rPr>
          <w:sz w:val="24"/>
          <w:szCs w:val="24"/>
        </w:rPr>
        <w:t>eBuy</w:t>
      </w:r>
      <w:proofErr w:type="spellEnd"/>
      <w:r>
        <w:rPr>
          <w:sz w:val="24"/>
          <w:szCs w:val="24"/>
        </w:rPr>
        <w:t xml:space="preserve"> is one medium for providing fair notice in accordance with FAR 8.405-2 ordering procedures for schedules. </w:t>
      </w:r>
    </w:p>
    <w:p w14:paraId="7532ABAF" w14:textId="77777777" w:rsidR="009F0A4B" w:rsidRDefault="00000000">
      <w:pPr>
        <w:numPr>
          <w:ilvl w:val="1"/>
          <w:numId w:val="1"/>
        </w:numPr>
        <w:rPr>
          <w:sz w:val="24"/>
          <w:szCs w:val="24"/>
        </w:rPr>
      </w:pPr>
      <w:r>
        <w:rPr>
          <w:sz w:val="24"/>
          <w:szCs w:val="24"/>
        </w:rPr>
        <w:t xml:space="preserve">For acquisitions needing a SOW, follow the steps to create a SOW in this link: </w:t>
      </w:r>
      <w:hyperlink r:id="rId40">
        <w:r>
          <w:rPr>
            <w:color w:val="1155CC"/>
            <w:sz w:val="24"/>
            <w:szCs w:val="24"/>
            <w:u w:val="single"/>
          </w:rPr>
          <w:t>FAR 8.405-2 Ordering Procedures for Services Requiring a statement of work</w:t>
        </w:r>
      </w:hyperlink>
      <w:r>
        <w:rPr>
          <w:sz w:val="24"/>
          <w:szCs w:val="24"/>
        </w:rPr>
        <w:t>.  For CDM Tools purchases, a SOW may be required if installation, maintenance, or training services are needed along with the CDM product purchase.</w:t>
      </w:r>
    </w:p>
    <w:p w14:paraId="33F148F8" w14:textId="77777777" w:rsidR="009F0A4B" w:rsidRDefault="00000000">
      <w:pPr>
        <w:keepNext/>
        <w:numPr>
          <w:ilvl w:val="2"/>
          <w:numId w:val="1"/>
        </w:numPr>
        <w:pBdr>
          <w:top w:val="nil"/>
          <w:left w:val="nil"/>
          <w:bottom w:val="nil"/>
          <w:right w:val="nil"/>
          <w:between w:val="nil"/>
        </w:pBdr>
        <w:tabs>
          <w:tab w:val="left" w:pos="1080"/>
        </w:tabs>
        <w:ind w:hanging="180"/>
        <w:rPr>
          <w:sz w:val="24"/>
          <w:szCs w:val="24"/>
        </w:rPr>
      </w:pPr>
      <w:r>
        <w:rPr>
          <w:sz w:val="24"/>
          <w:szCs w:val="24"/>
        </w:rPr>
        <w:t xml:space="preserve">Access your </w:t>
      </w:r>
      <w:proofErr w:type="spellStart"/>
      <w:r>
        <w:rPr>
          <w:sz w:val="24"/>
          <w:szCs w:val="24"/>
        </w:rPr>
        <w:t>eBuy</w:t>
      </w:r>
      <w:proofErr w:type="spellEnd"/>
      <w:r>
        <w:rPr>
          <w:sz w:val="24"/>
          <w:szCs w:val="24"/>
        </w:rPr>
        <w:t xml:space="preserve"> account on GSA </w:t>
      </w:r>
      <w:proofErr w:type="gramStart"/>
      <w:r>
        <w:rPr>
          <w:sz w:val="24"/>
          <w:szCs w:val="24"/>
        </w:rPr>
        <w:t>Advantage!®</w:t>
      </w:r>
      <w:proofErr w:type="gramEnd"/>
      <w:r>
        <w:rPr>
          <w:sz w:val="24"/>
          <w:szCs w:val="24"/>
        </w:rPr>
        <w:t xml:space="preserve">. Search for the approved CDM product you are looking for under the appropriate ITC SIN. (See </w:t>
      </w:r>
      <w:hyperlink r:id="rId41">
        <w:r>
          <w:rPr>
            <w:color w:val="1155CC"/>
            <w:sz w:val="24"/>
            <w:szCs w:val="24"/>
            <w:u w:val="single"/>
          </w:rPr>
          <w:t>https://www.cisa.gov/cdm-apl</w:t>
        </w:r>
      </w:hyperlink>
      <w:r>
        <w:rPr>
          <w:sz w:val="24"/>
          <w:szCs w:val="24"/>
        </w:rPr>
        <w:t>)</w:t>
      </w:r>
    </w:p>
    <w:p w14:paraId="4A891741" w14:textId="77777777" w:rsidR="009F0A4B" w:rsidRDefault="00000000">
      <w:pPr>
        <w:numPr>
          <w:ilvl w:val="2"/>
          <w:numId w:val="1"/>
        </w:numPr>
        <w:pBdr>
          <w:top w:val="nil"/>
          <w:left w:val="nil"/>
          <w:bottom w:val="nil"/>
          <w:right w:val="nil"/>
          <w:between w:val="nil"/>
        </w:pBdr>
        <w:spacing w:line="240" w:lineRule="auto"/>
        <w:ind w:hanging="180"/>
        <w:rPr>
          <w:sz w:val="24"/>
          <w:szCs w:val="24"/>
        </w:rPr>
      </w:pPr>
      <w:r>
        <w:rPr>
          <w:color w:val="000000"/>
          <w:sz w:val="24"/>
          <w:szCs w:val="24"/>
        </w:rPr>
        <w:t xml:space="preserve">Select at least three of the CDM </w:t>
      </w:r>
      <w:r>
        <w:rPr>
          <w:sz w:val="24"/>
          <w:szCs w:val="24"/>
        </w:rPr>
        <w:t xml:space="preserve">Product </w:t>
      </w:r>
      <w:r>
        <w:rPr>
          <w:color w:val="000000"/>
          <w:sz w:val="24"/>
          <w:szCs w:val="24"/>
        </w:rPr>
        <w:t>vendors.</w:t>
      </w:r>
    </w:p>
    <w:p w14:paraId="084DE532" w14:textId="77777777" w:rsidR="009F0A4B" w:rsidRDefault="00000000">
      <w:pPr>
        <w:keepNext/>
        <w:numPr>
          <w:ilvl w:val="2"/>
          <w:numId w:val="1"/>
        </w:numPr>
        <w:pBdr>
          <w:top w:val="nil"/>
          <w:left w:val="nil"/>
          <w:bottom w:val="nil"/>
          <w:right w:val="nil"/>
          <w:between w:val="nil"/>
        </w:pBdr>
        <w:spacing w:line="240" w:lineRule="auto"/>
        <w:ind w:hanging="180"/>
        <w:rPr>
          <w:sz w:val="24"/>
          <w:szCs w:val="24"/>
        </w:rPr>
      </w:pPr>
      <w:r>
        <w:rPr>
          <w:color w:val="000000"/>
          <w:sz w:val="24"/>
          <w:szCs w:val="24"/>
        </w:rPr>
        <w:t>Provide RFQ information on the products you want.</w:t>
      </w:r>
    </w:p>
    <w:p w14:paraId="2F5E54B4" w14:textId="77777777" w:rsidR="009F0A4B" w:rsidRDefault="00000000">
      <w:pPr>
        <w:numPr>
          <w:ilvl w:val="2"/>
          <w:numId w:val="1"/>
        </w:numPr>
        <w:pBdr>
          <w:top w:val="nil"/>
          <w:left w:val="nil"/>
          <w:bottom w:val="nil"/>
          <w:right w:val="nil"/>
          <w:between w:val="nil"/>
        </w:pBdr>
        <w:ind w:hanging="180"/>
        <w:rPr>
          <w:sz w:val="24"/>
          <w:szCs w:val="24"/>
        </w:rPr>
      </w:pPr>
      <w:r>
        <w:rPr>
          <w:color w:val="000000"/>
          <w:sz w:val="24"/>
          <w:szCs w:val="24"/>
        </w:rPr>
        <w:t>Attach the SOW and other needed documents.</w:t>
      </w:r>
    </w:p>
    <w:p w14:paraId="50E4574E" w14:textId="77777777" w:rsidR="009F0A4B" w:rsidRDefault="00000000">
      <w:pPr>
        <w:numPr>
          <w:ilvl w:val="1"/>
          <w:numId w:val="1"/>
        </w:numPr>
        <w:pBdr>
          <w:top w:val="nil"/>
          <w:left w:val="nil"/>
          <w:bottom w:val="nil"/>
          <w:right w:val="nil"/>
          <w:between w:val="nil"/>
        </w:pBdr>
        <w:rPr>
          <w:sz w:val="24"/>
          <w:szCs w:val="24"/>
        </w:rPr>
      </w:pPr>
      <w:r>
        <w:rPr>
          <w:color w:val="000000"/>
          <w:sz w:val="24"/>
          <w:szCs w:val="24"/>
        </w:rPr>
        <w:t>Evaluate the responses you receive.</w:t>
      </w:r>
    </w:p>
    <w:p w14:paraId="62F623F9" w14:textId="77777777" w:rsidR="009F0A4B" w:rsidRDefault="00000000">
      <w:pPr>
        <w:ind w:left="720"/>
        <w:rPr>
          <w:sz w:val="24"/>
          <w:szCs w:val="24"/>
        </w:rPr>
      </w:pPr>
      <w:r>
        <w:rPr>
          <w:sz w:val="24"/>
          <w:szCs w:val="24"/>
        </w:rPr>
        <w:t xml:space="preserve">Use </w:t>
      </w:r>
      <w:hyperlink r:id="rId42">
        <w:r>
          <w:rPr>
            <w:color w:val="1155CC"/>
            <w:sz w:val="24"/>
            <w:szCs w:val="24"/>
            <w:u w:val="single"/>
          </w:rPr>
          <w:t xml:space="preserve">GSA </w:t>
        </w:r>
      </w:hyperlink>
      <w:hyperlink r:id="rId43">
        <w:proofErr w:type="spellStart"/>
        <w:r>
          <w:rPr>
            <w:color w:val="1155CC"/>
            <w:sz w:val="24"/>
            <w:szCs w:val="24"/>
            <w:u w:val="single"/>
          </w:rPr>
          <w:t>eLibrary</w:t>
        </w:r>
        <w:proofErr w:type="spellEnd"/>
      </w:hyperlink>
      <w:r>
        <w:rPr>
          <w:sz w:val="24"/>
          <w:szCs w:val="24"/>
        </w:rPr>
        <w:t xml:space="preserve"> to research the industry partners and their detailed contract information.</w:t>
      </w:r>
    </w:p>
    <w:p w14:paraId="17CF0317" w14:textId="77777777" w:rsidR="009F0A4B" w:rsidRDefault="00000000">
      <w:pPr>
        <w:numPr>
          <w:ilvl w:val="1"/>
          <w:numId w:val="1"/>
        </w:numPr>
        <w:pBdr>
          <w:top w:val="nil"/>
          <w:left w:val="nil"/>
          <w:bottom w:val="nil"/>
          <w:right w:val="nil"/>
          <w:between w:val="nil"/>
        </w:pBdr>
        <w:rPr>
          <w:sz w:val="24"/>
          <w:szCs w:val="24"/>
        </w:rPr>
      </w:pPr>
      <w:r>
        <w:rPr>
          <w:color w:val="000000"/>
          <w:sz w:val="24"/>
          <w:szCs w:val="24"/>
        </w:rPr>
        <w:t>Ma</w:t>
      </w:r>
      <w:r>
        <w:rPr>
          <w:sz w:val="24"/>
          <w:szCs w:val="24"/>
        </w:rPr>
        <w:t xml:space="preserve">ke the award through your organization’s procurement or contract writing system or issue the order electronically through </w:t>
      </w:r>
      <w:hyperlink r:id="rId44">
        <w:r>
          <w:rPr>
            <w:color w:val="1155CC"/>
            <w:sz w:val="24"/>
            <w:szCs w:val="24"/>
            <w:u w:val="single"/>
          </w:rPr>
          <w:t xml:space="preserve">GSA </w:t>
        </w:r>
        <w:proofErr w:type="spellStart"/>
        <w:r>
          <w:rPr>
            <w:color w:val="1155CC"/>
            <w:sz w:val="24"/>
            <w:szCs w:val="24"/>
            <w:u w:val="single"/>
          </w:rPr>
          <w:t>eBuy</w:t>
        </w:r>
        <w:proofErr w:type="spellEnd"/>
      </w:hyperlink>
      <w:r>
        <w:rPr>
          <w:sz w:val="24"/>
          <w:szCs w:val="24"/>
        </w:rPr>
        <w:t xml:space="preserve">. </w:t>
      </w:r>
    </w:p>
    <w:p w14:paraId="7BB657F4" w14:textId="77777777" w:rsidR="009F0A4B" w:rsidRDefault="00000000">
      <w:pPr>
        <w:spacing w:after="0"/>
        <w:ind w:left="360"/>
        <w:rPr>
          <w:b/>
          <w:color w:val="1F497D"/>
          <w:sz w:val="24"/>
          <w:szCs w:val="24"/>
        </w:rPr>
      </w:pPr>
      <w:r>
        <w:pict w14:anchorId="37F9D1B4">
          <v:rect id="_x0000_i1025" style="width:0;height:1.5pt" o:hralign="center" o:hrstd="t" o:hr="t" fillcolor="#a0a0a0" stroked="f"/>
        </w:pict>
      </w:r>
    </w:p>
    <w:p w14:paraId="1D591A3D" w14:textId="77777777" w:rsidR="009F0A4B" w:rsidRDefault="009F0A4B">
      <w:pPr>
        <w:spacing w:after="0"/>
        <w:rPr>
          <w:b/>
          <w:color w:val="1F497D"/>
          <w:sz w:val="24"/>
          <w:szCs w:val="24"/>
        </w:rPr>
      </w:pPr>
    </w:p>
    <w:p w14:paraId="7E504D87" w14:textId="77777777" w:rsidR="009F0A4B" w:rsidRDefault="00000000">
      <w:pPr>
        <w:rPr>
          <w:sz w:val="24"/>
          <w:szCs w:val="24"/>
        </w:rPr>
      </w:pPr>
      <w:r>
        <w:rPr>
          <w:b/>
          <w:color w:val="1F497D"/>
          <w:sz w:val="24"/>
          <w:szCs w:val="24"/>
        </w:rPr>
        <w:t>Support for Your CDM Procurement</w:t>
      </w:r>
    </w:p>
    <w:p w14:paraId="69BB3D29" w14:textId="77777777" w:rsidR="009F0A4B" w:rsidRDefault="00000000">
      <w:pPr>
        <w:rPr>
          <w:sz w:val="24"/>
          <w:szCs w:val="24"/>
        </w:rPr>
      </w:pPr>
      <w:r>
        <w:rPr>
          <w:sz w:val="24"/>
          <w:szCs w:val="24"/>
        </w:rPr>
        <w:t>Experts are available to advise customers on procurements by reaching out to the following contact information:</w:t>
      </w:r>
    </w:p>
    <w:p w14:paraId="4F263751" w14:textId="77777777" w:rsidR="009F0A4B" w:rsidRDefault="00000000">
      <w:pPr>
        <w:rPr>
          <w:sz w:val="24"/>
          <w:szCs w:val="24"/>
        </w:rPr>
      </w:pPr>
      <w:r>
        <w:rPr>
          <w:sz w:val="24"/>
          <w:szCs w:val="24"/>
        </w:rPr>
        <w:t xml:space="preserve">For general questions and to request ordering support you can reach our IT Product Category team at </w:t>
      </w:r>
      <w:hyperlink r:id="rId45">
        <w:r>
          <w:rPr>
            <w:color w:val="1155CC"/>
            <w:sz w:val="24"/>
            <w:szCs w:val="24"/>
            <w:u w:val="single"/>
          </w:rPr>
          <w:t>ITCSC@gsa.gov</w:t>
        </w:r>
      </w:hyperlink>
      <w:r>
        <w:rPr>
          <w:sz w:val="24"/>
          <w:szCs w:val="24"/>
        </w:rPr>
        <w:t>.</w:t>
      </w:r>
    </w:p>
    <w:p w14:paraId="08250E13" w14:textId="77777777" w:rsidR="009F0A4B" w:rsidRDefault="00000000">
      <w:pPr>
        <w:rPr>
          <w:sz w:val="24"/>
          <w:szCs w:val="24"/>
        </w:rPr>
      </w:pPr>
      <w:r>
        <w:rPr>
          <w:sz w:val="24"/>
          <w:szCs w:val="24"/>
        </w:rPr>
        <w:t xml:space="preserve">For information </w:t>
      </w:r>
      <w:proofErr w:type="gramStart"/>
      <w:r>
        <w:rPr>
          <w:sz w:val="24"/>
          <w:szCs w:val="24"/>
        </w:rPr>
        <w:t>on  “</w:t>
      </w:r>
      <w:proofErr w:type="gramEnd"/>
      <w:r>
        <w:rPr>
          <w:sz w:val="24"/>
          <w:szCs w:val="24"/>
        </w:rPr>
        <w:t xml:space="preserve">How to Order, please visit: </w:t>
      </w:r>
      <w:hyperlink r:id="rId46">
        <w:r>
          <w:rPr>
            <w:color w:val="1155CC"/>
            <w:sz w:val="24"/>
            <w:szCs w:val="24"/>
            <w:u w:val="single"/>
          </w:rPr>
          <w:t>How to Order from MAS Information Technology</w:t>
        </w:r>
      </w:hyperlink>
      <w:r>
        <w:rPr>
          <w:sz w:val="24"/>
          <w:szCs w:val="24"/>
        </w:rPr>
        <w:t>.</w:t>
      </w:r>
    </w:p>
    <w:sectPr w:rsidR="009F0A4B">
      <w:headerReference w:type="default" r:id="rId47"/>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DC2A" w14:textId="77777777" w:rsidR="00E67AA8" w:rsidRDefault="00E67AA8">
      <w:pPr>
        <w:spacing w:after="0" w:line="240" w:lineRule="auto"/>
      </w:pPr>
      <w:r>
        <w:separator/>
      </w:r>
    </w:p>
  </w:endnote>
  <w:endnote w:type="continuationSeparator" w:id="0">
    <w:p w14:paraId="75FFFE33" w14:textId="77777777" w:rsidR="00E67AA8" w:rsidRDefault="00E6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9DA2" w14:textId="77777777" w:rsidR="00E67AA8" w:rsidRDefault="00E67AA8">
      <w:pPr>
        <w:spacing w:after="0" w:line="240" w:lineRule="auto"/>
      </w:pPr>
      <w:r>
        <w:separator/>
      </w:r>
    </w:p>
  </w:footnote>
  <w:footnote w:type="continuationSeparator" w:id="0">
    <w:p w14:paraId="47A637CD" w14:textId="77777777" w:rsidR="00E67AA8" w:rsidRDefault="00E67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5E7E" w14:textId="7E380117" w:rsidR="009F0A4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GSA/FAS/ITC</w:t>
    </w:r>
    <w:r>
      <w:t>/</w:t>
    </w:r>
    <w:r>
      <w:rPr>
        <w:color w:val="000000"/>
      </w:rPr>
      <w:t xml:space="preserve">IT </w:t>
    </w:r>
    <w:r>
      <w:t>Products</w:t>
    </w:r>
    <w:r>
      <w:rPr>
        <w:noProof/>
      </w:rPr>
      <w:drawing>
        <wp:anchor distT="0" distB="0" distL="0" distR="0" simplePos="0" relativeHeight="251658240" behindDoc="1" locked="0" layoutInCell="1" hidden="0" allowOverlap="1" wp14:anchorId="28DC44EF" wp14:editId="59DE0852">
          <wp:simplePos x="0" y="0"/>
          <wp:positionH relativeFrom="column">
            <wp:posOffset>-906779</wp:posOffset>
          </wp:positionH>
          <wp:positionV relativeFrom="paragraph">
            <wp:posOffset>-448309</wp:posOffset>
          </wp:positionV>
          <wp:extent cx="7820025" cy="914400"/>
          <wp:effectExtent l="0" t="0" r="0" b="0"/>
          <wp:wrapNone/>
          <wp:docPr id="4" name="image1.png" descr="Header - GSA/FAS/ITC/IT Products&#10;Continuous Diagnostics and Mitigation (CDM) Tools Ordering Procedure"/>
          <wp:cNvGraphicFramePr/>
          <a:graphic xmlns:a="http://schemas.openxmlformats.org/drawingml/2006/main">
            <a:graphicData uri="http://schemas.openxmlformats.org/drawingml/2006/picture">
              <pic:pic xmlns:pic="http://schemas.openxmlformats.org/drawingml/2006/picture">
                <pic:nvPicPr>
                  <pic:cNvPr id="4" name="image1.png" descr="Header - GSA/FAS/ITC/IT Products&#10;Continuous Diagnostics and Mitigation (CDM) Tools Ordering Procedure"/>
                  <pic:cNvPicPr preferRelativeResize="0"/>
                </pic:nvPicPr>
                <pic:blipFill>
                  <a:blip r:embed="rId1"/>
                  <a:srcRect/>
                  <a:stretch>
                    <a:fillRect/>
                  </a:stretch>
                </pic:blipFill>
                <pic:spPr>
                  <a:xfrm>
                    <a:off x="0" y="0"/>
                    <a:ext cx="7820025" cy="914400"/>
                  </a:xfrm>
                  <a:prstGeom prst="rect">
                    <a:avLst/>
                  </a:prstGeom>
                  <a:ln/>
                </pic:spPr>
              </pic:pic>
            </a:graphicData>
          </a:graphic>
        </wp:anchor>
      </w:drawing>
    </w:r>
    <w:r>
      <w:rPr>
        <w:noProof/>
      </w:rPr>
      <w:drawing>
        <wp:anchor distT="0" distB="0" distL="0" distR="0" simplePos="0" relativeHeight="251659264" behindDoc="1" locked="0" layoutInCell="1" hidden="0" allowOverlap="1" wp14:anchorId="2263C662" wp14:editId="2289A798">
          <wp:simplePos x="0" y="0"/>
          <wp:positionH relativeFrom="column">
            <wp:posOffset>-771524</wp:posOffset>
          </wp:positionH>
          <wp:positionV relativeFrom="paragraph">
            <wp:posOffset>-152372</wp:posOffset>
          </wp:positionV>
          <wp:extent cx="619125" cy="621665"/>
          <wp:effectExtent l="0" t="0" r="0" b="0"/>
          <wp:wrapNone/>
          <wp:docPr id="5" name="image3.png" descr="GSA Logo"/>
          <wp:cNvGraphicFramePr/>
          <a:graphic xmlns:a="http://schemas.openxmlformats.org/drawingml/2006/main">
            <a:graphicData uri="http://schemas.openxmlformats.org/drawingml/2006/picture">
              <pic:pic xmlns:pic="http://schemas.openxmlformats.org/drawingml/2006/picture">
                <pic:nvPicPr>
                  <pic:cNvPr id="5" name="image3.png" descr="GSA Logo"/>
                  <pic:cNvPicPr preferRelativeResize="0"/>
                </pic:nvPicPr>
                <pic:blipFill>
                  <a:blip r:embed="rId2"/>
                  <a:srcRect/>
                  <a:stretch>
                    <a:fillRect/>
                  </a:stretch>
                </pic:blipFill>
                <pic:spPr>
                  <a:xfrm>
                    <a:off x="0" y="0"/>
                    <a:ext cx="619125" cy="621665"/>
                  </a:xfrm>
                  <a:prstGeom prst="rect">
                    <a:avLst/>
                  </a:prstGeom>
                  <a:ln/>
                </pic:spPr>
              </pic:pic>
            </a:graphicData>
          </a:graphic>
        </wp:anchor>
      </w:drawing>
    </w:r>
  </w:p>
  <w:p w14:paraId="3D40DE9E" w14:textId="77777777" w:rsidR="009F0A4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Continuous Diagnostics and Mitigation (CDM) Tools Ordering Procedure</w:t>
    </w:r>
  </w:p>
  <w:p w14:paraId="7CA91AE0" w14:textId="77777777" w:rsidR="009F0A4B" w:rsidRDefault="009F0A4B">
    <w:pPr>
      <w:pBdr>
        <w:top w:val="nil"/>
        <w:left w:val="nil"/>
        <w:bottom w:val="nil"/>
        <w:right w:val="nil"/>
        <w:between w:val="nil"/>
      </w:pBdr>
      <w:tabs>
        <w:tab w:val="center" w:pos="4680"/>
        <w:tab w:val="right" w:pos="9360"/>
      </w:tabs>
      <w:spacing w:after="0" w:line="240" w:lineRule="auto"/>
      <w:rPr>
        <w:color w:val="000000"/>
      </w:rPr>
    </w:pPr>
  </w:p>
  <w:p w14:paraId="7E790E83" w14:textId="77777777" w:rsidR="009F0A4B"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60288" behindDoc="1" locked="0" layoutInCell="1" hidden="0" allowOverlap="1" wp14:anchorId="6A782412" wp14:editId="1641C4BA">
              <wp:simplePos x="0" y="0"/>
              <wp:positionH relativeFrom="column">
                <wp:posOffset>-901699</wp:posOffset>
              </wp:positionH>
              <wp:positionV relativeFrom="paragraph">
                <wp:posOffset>0</wp:posOffset>
              </wp:positionV>
              <wp:extent cx="7759700" cy="127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9700" cy="1270"/>
                        <a:chOff x="1466150" y="3779365"/>
                        <a:chExt cx="7759700" cy="1270"/>
                      </a:xfrm>
                    </wpg:grpSpPr>
                    <wpg:grpSp>
                      <wpg:cNvPr id="2" name="Group 2"/>
                      <wpg:cNvGrpSpPr/>
                      <wpg:grpSpPr>
                        <a:xfrm>
                          <a:off x="1466150" y="3779365"/>
                          <a:ext cx="7759700" cy="1270"/>
                          <a:chOff x="10" y="2455"/>
                          <a:chExt cx="12220" cy="2"/>
                        </a:xfrm>
                      </wpg:grpSpPr>
                      <wps:wsp>
                        <wps:cNvPr id="8" name="Rectangle 8"/>
                        <wps:cNvSpPr/>
                        <wps:spPr>
                          <a:xfrm>
                            <a:off x="10" y="2455"/>
                            <a:ext cx="12200" cy="0"/>
                          </a:xfrm>
                          <a:prstGeom prst="rect">
                            <a:avLst/>
                          </a:prstGeom>
                          <a:noFill/>
                          <a:ln>
                            <a:noFill/>
                          </a:ln>
                        </wps:spPr>
                        <wps:txbx>
                          <w:txbxContent>
                            <w:p w14:paraId="5893F9CF" w14:textId="77777777" w:rsidR="009F0A4B" w:rsidRDefault="009F0A4B">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10" y="2455"/>
                            <a:ext cx="12220" cy="2"/>
                          </a:xfrm>
                          <a:custGeom>
                            <a:avLst/>
                            <a:gdLst/>
                            <a:ahLst/>
                            <a:cxnLst/>
                            <a:rect l="l" t="t" r="r" b="b"/>
                            <a:pathLst>
                              <a:path w="12220" h="120000" extrusionOk="0">
                                <a:moveTo>
                                  <a:pt x="0" y="0"/>
                                </a:moveTo>
                                <a:lnTo>
                                  <a:pt x="12220" y="0"/>
                                </a:lnTo>
                              </a:path>
                            </a:pathLst>
                          </a:custGeom>
                          <a:noFill/>
                          <a:ln w="26650" cap="flat" cmpd="sng">
                            <a:solidFill>
                              <a:srgbClr val="15478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A782412" id="Group 1" o:spid="_x0000_s1026" alt="&quot;&quot;" style="position:absolute;margin-left:-71pt;margin-top:0;width:611pt;height:.1pt;z-index:-251656192;mso-wrap-distance-left:0;mso-wrap-distance-right:0" coordorigin="14661,37793" coordsize="77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">
              <v:group id="Group 2" o:spid="_x0000_s1027" style="position:absolute;left:14661;top:37793;width:77597;height:13" coordorigin="10,2455" coordsize="12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0;top:2455;width:122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893F9CF" w14:textId="77777777" w:rsidR="009F0A4B" w:rsidRDefault="009F0A4B">
                        <w:pPr>
                          <w:spacing w:after="0" w:line="240" w:lineRule="auto"/>
                          <w:textDirection w:val="btLr"/>
                        </w:pPr>
                      </w:p>
                    </w:txbxContent>
                  </v:textbox>
                </v:rect>
                <v:shape id="Freeform: Shape 9" o:spid="_x0000_s1029" style="position:absolute;left:10;top:2455;width:12220;height:2;visibility:visible;mso-wrap-style:square;v-text-anchor:middle" coordsize="122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" path="m,l12220,e" filled="f" strokecolor="#154780" strokeweight=".74028mm">
                  <v:path arrowok="t" o:extrusionok="f"/>
                </v:shape>
              </v:group>
            </v:group>
          </w:pict>
        </mc:Fallback>
      </mc:AlternateContent>
    </w:r>
    <w:r>
      <w:rPr>
        <w:noProof/>
      </w:rPr>
      <mc:AlternateContent>
        <mc:Choice Requires="wpg">
          <w:drawing>
            <wp:anchor distT="0" distB="0" distL="0" distR="0" simplePos="0" relativeHeight="251661312" behindDoc="1" locked="0" layoutInCell="1" hidden="0" allowOverlap="1" wp14:anchorId="6857198B" wp14:editId="7424C372">
              <wp:simplePos x="0" y="0"/>
              <wp:positionH relativeFrom="column">
                <wp:posOffset>-901699</wp:posOffset>
              </wp:positionH>
              <wp:positionV relativeFrom="paragraph">
                <wp:posOffset>63500</wp:posOffset>
              </wp:positionV>
              <wp:extent cx="7759700" cy="127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9700" cy="1270"/>
                        <a:chOff x="1466150" y="3779365"/>
                        <a:chExt cx="7759700" cy="1270"/>
                      </a:xfrm>
                    </wpg:grpSpPr>
                    <wpg:grpSp>
                      <wpg:cNvPr id="11" name="Group 11"/>
                      <wpg:cNvGrpSpPr/>
                      <wpg:grpSpPr>
                        <a:xfrm>
                          <a:off x="1466150" y="3779365"/>
                          <a:ext cx="7759700" cy="1270"/>
                          <a:chOff x="10" y="2455"/>
                          <a:chExt cx="12220" cy="2"/>
                        </a:xfrm>
                      </wpg:grpSpPr>
                      <wps:wsp>
                        <wps:cNvPr id="12" name="Rectangle 12"/>
                        <wps:cNvSpPr/>
                        <wps:spPr>
                          <a:xfrm>
                            <a:off x="10" y="2455"/>
                            <a:ext cx="12200" cy="0"/>
                          </a:xfrm>
                          <a:prstGeom prst="rect">
                            <a:avLst/>
                          </a:prstGeom>
                          <a:noFill/>
                          <a:ln>
                            <a:noFill/>
                          </a:ln>
                        </wps:spPr>
                        <wps:txbx>
                          <w:txbxContent>
                            <w:p w14:paraId="0ED6D869" w14:textId="77777777" w:rsidR="009F0A4B" w:rsidRDefault="009F0A4B">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10" y="2455"/>
                            <a:ext cx="12220" cy="2"/>
                          </a:xfrm>
                          <a:custGeom>
                            <a:avLst/>
                            <a:gdLst/>
                            <a:ahLst/>
                            <a:cxnLst/>
                            <a:rect l="l" t="t" r="r" b="b"/>
                            <a:pathLst>
                              <a:path w="12220" h="120000" extrusionOk="0">
                                <a:moveTo>
                                  <a:pt x="0" y="0"/>
                                </a:moveTo>
                                <a:lnTo>
                                  <a:pt x="12220" y="0"/>
                                </a:lnTo>
                              </a:path>
                            </a:pathLst>
                          </a:custGeom>
                          <a:noFill/>
                          <a:ln w="26650" cap="flat" cmpd="sng">
                            <a:solidFill>
                              <a:srgbClr val="15478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857198B" id="Group 10" o:spid="_x0000_s1030" alt="&quot;&quot;" style="position:absolute;margin-left:-71pt;margin-top:5pt;width:611pt;height:.1pt;z-index:-251655168;mso-wrap-distance-left:0;mso-wrap-distance-right:0" coordorigin="14661,37793" coordsize="77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">
              <v:group id="Group 11" o:spid="_x0000_s1031" style="position:absolute;left:14661;top:37793;width:77597;height:13" coordorigin="10,2455" coordsize="12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2" style="position:absolute;left:10;top:2455;width:122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ED6D869" w14:textId="77777777" w:rsidR="009F0A4B" w:rsidRDefault="009F0A4B">
                        <w:pPr>
                          <w:spacing w:after="0" w:line="240" w:lineRule="auto"/>
                          <w:textDirection w:val="btLr"/>
                        </w:pPr>
                      </w:p>
                    </w:txbxContent>
                  </v:textbox>
                </v:rect>
                <v:shape id="Freeform: Shape 13" o:spid="_x0000_s1033" style="position:absolute;left:10;top:2455;width:12220;height:2;visibility:visible;mso-wrap-style:square;v-text-anchor:middle" coordsize="122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" path="m,l12220,e" filled="f" strokecolor="#154780" strokeweight=".74028mm">
                  <v:path arrowok="t" o:extrusionok="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5E98"/>
    <w:multiLevelType w:val="multilevel"/>
    <w:tmpl w:val="8598893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3D0D647B"/>
    <w:multiLevelType w:val="multilevel"/>
    <w:tmpl w:val="16368B08"/>
    <w:lvl w:ilvl="0">
      <w:start w:val="1"/>
      <w:numFmt w:val="decimal"/>
      <w:lvlText w:val="%1."/>
      <w:lvlJc w:val="left"/>
      <w:pPr>
        <w:ind w:left="360" w:hanging="270"/>
      </w:pPr>
      <w:rPr>
        <w:rFonts w:ascii="Arial" w:eastAsia="Arial" w:hAnsi="Arial" w:cs="Arial"/>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201479"/>
    <w:multiLevelType w:val="multilevel"/>
    <w:tmpl w:val="3E1410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202211"/>
    <w:multiLevelType w:val="multilevel"/>
    <w:tmpl w:val="2294E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C4776D"/>
    <w:multiLevelType w:val="multilevel"/>
    <w:tmpl w:val="E7D80FA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873882986">
    <w:abstractNumId w:val="2"/>
  </w:num>
  <w:num w:numId="2" w16cid:durableId="1995065164">
    <w:abstractNumId w:val="4"/>
  </w:num>
  <w:num w:numId="3" w16cid:durableId="1615945082">
    <w:abstractNumId w:val="0"/>
  </w:num>
  <w:num w:numId="4" w16cid:durableId="326858572">
    <w:abstractNumId w:val="1"/>
  </w:num>
  <w:num w:numId="5" w16cid:durableId="380787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4B"/>
    <w:rsid w:val="00270010"/>
    <w:rsid w:val="009B2BA9"/>
    <w:rsid w:val="009F0A4B"/>
    <w:rsid w:val="00E67AA8"/>
    <w:rsid w:val="00EE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D482"/>
  <w15:docId w15:val="{7647429E-F2D1-48B9-B5A4-5AA8D9D4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paragraph" w:styleId="Header">
    <w:name w:val="header"/>
    <w:basedOn w:val="Normal"/>
    <w:link w:val="HeaderChar"/>
    <w:uiPriority w:val="99"/>
    <w:unhideWhenUsed/>
    <w:rsid w:val="009B2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BA9"/>
  </w:style>
  <w:style w:type="paragraph" w:styleId="Footer">
    <w:name w:val="footer"/>
    <w:basedOn w:val="Normal"/>
    <w:link w:val="FooterChar"/>
    <w:uiPriority w:val="99"/>
    <w:unhideWhenUsed/>
    <w:rsid w:val="009B2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saelibrary.gsa.gov/ElibMain/sinDetails.do?scheduleNumber=MAS&amp;specialItemNumber=511210&amp;executeQuery=YES" TargetMode="External"/><Relationship Id="rId18" Type="http://schemas.openxmlformats.org/officeDocument/2006/relationships/hyperlink" Target="https://www.gsaadvantage.gov/advantage/ws/search/itsecurity" TargetMode="External"/><Relationship Id="rId26" Type="http://schemas.openxmlformats.org/officeDocument/2006/relationships/hyperlink" Target="https://www.gsaadvantage.gov/advantage/ws/search/advantage_search?q=3:5CD&amp;s=0&amp;searchType=1&amp;c=25" TargetMode="External"/><Relationship Id="rId39" Type="http://schemas.openxmlformats.org/officeDocument/2006/relationships/hyperlink" Target="https://www.ebuy.gsa.gov/ebuy/assets/content/eBuy-Buyer_jobaid.pdf" TargetMode="External"/><Relationship Id="rId21" Type="http://schemas.openxmlformats.org/officeDocument/2006/relationships/hyperlink" Target="https://www.ebuy.gsa.gov/" TargetMode="External"/><Relationship Id="rId34" Type="http://schemas.openxmlformats.org/officeDocument/2006/relationships/hyperlink" Target="https://www.acquisition.gov/far/8.405-1" TargetMode="External"/><Relationship Id="rId42" Type="http://schemas.openxmlformats.org/officeDocument/2006/relationships/hyperlink" Target="https://www.gsaelibrary.gsa.gov/"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acquisition.gov/far/8.405-2" TargetMode="External"/><Relationship Id="rId11" Type="http://schemas.openxmlformats.org/officeDocument/2006/relationships/hyperlink" Target="https://www.cisa.gov/cdm-apl" TargetMode="External"/><Relationship Id="rId24" Type="http://schemas.openxmlformats.org/officeDocument/2006/relationships/hyperlink" Target="http://www.gsa.gov/masdeskreference" TargetMode="External"/><Relationship Id="rId32" Type="http://schemas.openxmlformats.org/officeDocument/2006/relationships/hyperlink" Target="https://www.acquisition.gov/far/8.405-2" TargetMode="External"/><Relationship Id="rId37" Type="http://schemas.openxmlformats.org/officeDocument/2006/relationships/hyperlink" Target="https://www.gsaadvantage.gov/advantage/ws/search/itsecurity" TargetMode="External"/><Relationship Id="rId40" Type="http://schemas.openxmlformats.org/officeDocument/2006/relationships/hyperlink" Target="https://www.acquisition.gov/far/8.405-2" TargetMode="External"/><Relationship Id="rId45" Type="http://schemas.openxmlformats.org/officeDocument/2006/relationships/hyperlink" Target="mailto:ITCSC@gsa.gov" TargetMode="External"/><Relationship Id="rId5" Type="http://schemas.openxmlformats.org/officeDocument/2006/relationships/webSettings" Target="webSettings.xml"/><Relationship Id="rId15" Type="http://schemas.openxmlformats.org/officeDocument/2006/relationships/hyperlink" Target="https://www.gsaadvantage.gov/advantage/ws/search/advantage_search?q=3:5CD&amp;q=1:4ADV.2GIT.PRDS*&amp;s=0&amp;searchType=1&amp;c=25" TargetMode="External"/><Relationship Id="rId23" Type="http://schemas.openxmlformats.org/officeDocument/2006/relationships/hyperlink" Target="https://www.gsa.gov/cooperativepurchasing" TargetMode="External"/><Relationship Id="rId28" Type="http://schemas.openxmlformats.org/officeDocument/2006/relationships/hyperlink" Target="https://www.acquisition.gov/far/8.405-2" TargetMode="External"/><Relationship Id="rId36" Type="http://schemas.openxmlformats.org/officeDocument/2006/relationships/hyperlink" Target="https://www.gsaadvantage.gov/advantage/ws/search/itsecurity"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buy.gsa.gov/" TargetMode="External"/><Relationship Id="rId31" Type="http://schemas.openxmlformats.org/officeDocument/2006/relationships/hyperlink" Target="https://www.acquisition.gov/far/8.405-2" TargetMode="External"/><Relationship Id="rId44" Type="http://schemas.openxmlformats.org/officeDocument/2006/relationships/hyperlink" Target="https://www.ebuy.gsa.gov/" TargetMode="External"/><Relationship Id="rId4" Type="http://schemas.openxmlformats.org/officeDocument/2006/relationships/settings" Target="settings.xml"/><Relationship Id="rId9" Type="http://schemas.openxmlformats.org/officeDocument/2006/relationships/hyperlink" Target="https://www.gsaadvantage.gov/advantage/ws/search/advantage_search?q=3:5CD&amp;s=0&amp;searchType=1&amp;c=25" TargetMode="External"/><Relationship Id="rId14" Type="http://schemas.openxmlformats.org/officeDocument/2006/relationships/hyperlink" Target="https://www.gsaelibrary.gsa.gov/ElibMain/sinDetails.do?scheduleNumber=MAS&amp;specialItemNumber=511210&amp;executeQuery=YES" TargetMode="External"/><Relationship Id="rId22" Type="http://schemas.openxmlformats.org/officeDocument/2006/relationships/hyperlink" Target="https://www.ebuy.gsa.gov/" TargetMode="External"/><Relationship Id="rId27" Type="http://schemas.openxmlformats.org/officeDocument/2006/relationships/hyperlink" Target="https://www.cisa.gov/cdm-apl" TargetMode="External"/><Relationship Id="rId30" Type="http://schemas.openxmlformats.org/officeDocument/2006/relationships/hyperlink" Target="https://www.acquisition.gov/far/8.405-2" TargetMode="External"/><Relationship Id="rId35" Type="http://schemas.openxmlformats.org/officeDocument/2006/relationships/hyperlink" Target="https://www.gsaadvantage.gov/advantage/ws/search/advantage_search?q=3:5CD&amp;s=0&amp;searchType=1&amp;c=25" TargetMode="External"/><Relationship Id="rId43" Type="http://schemas.openxmlformats.org/officeDocument/2006/relationships/hyperlink" Target="https://www.gsaelibrary.gsa.gov/" TargetMode="External"/><Relationship Id="rId48" Type="http://schemas.openxmlformats.org/officeDocument/2006/relationships/fontTable" Target="fontTable.xml"/><Relationship Id="rId8" Type="http://schemas.openxmlformats.org/officeDocument/2006/relationships/hyperlink" Target="https://www.cisa.gov/cdm" TargetMode="External"/><Relationship Id="rId3" Type="http://schemas.openxmlformats.org/officeDocument/2006/relationships/styles" Target="styles.xml"/><Relationship Id="rId12" Type="http://schemas.openxmlformats.org/officeDocument/2006/relationships/hyperlink" Target="https://www.gsaelibrary.gsa.gov/ElibMain/sinDetails.do?scheduleNumber=MAS&amp;specialItemNumber=33411&amp;executeQuery=YES" TargetMode="External"/><Relationship Id="rId17" Type="http://schemas.openxmlformats.org/officeDocument/2006/relationships/hyperlink" Target="https://www.gsaadvantage.gov/advantage/ws/search/advantage_search?q=3:5CD&amp;s=0&amp;searchType=1&amp;c=25" TargetMode="External"/><Relationship Id="rId25" Type="http://schemas.openxmlformats.org/officeDocument/2006/relationships/hyperlink" Target="https://www.gsaadvantage.gov/advantage/ws/search/advantage_search?q=3:5CD&amp;s=0&amp;searchType=1&amp;c=25" TargetMode="External"/><Relationship Id="rId33" Type="http://schemas.openxmlformats.org/officeDocument/2006/relationships/hyperlink" Target="https://www.acquisition.gov/far/8.405-1" TargetMode="External"/><Relationship Id="rId38" Type="http://schemas.openxmlformats.org/officeDocument/2006/relationships/hyperlink" Target="https://www.ebuy.gsa.gov/ebuy/assets/content/eBuy-Buyer_jobaid.pdf" TargetMode="External"/><Relationship Id="rId46" Type="http://schemas.openxmlformats.org/officeDocument/2006/relationships/hyperlink" Target="http://www.gsa.gov/portal/content/198589" TargetMode="External"/><Relationship Id="rId20" Type="http://schemas.openxmlformats.org/officeDocument/2006/relationships/hyperlink" Target="https://www.ebuy.gsa.gov/" TargetMode="External"/><Relationship Id="rId41" Type="http://schemas.openxmlformats.org/officeDocument/2006/relationships/hyperlink" Target="https://www.cisa.gov/cdm-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C8B7-D7A5-4A07-B692-DF999EA3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NadiaKZahir</dc:creator>
  <cp:lastModifiedBy>NadiaKZahir</cp:lastModifiedBy>
  <cp:revision>2</cp:revision>
  <dcterms:created xsi:type="dcterms:W3CDTF">2022-09-29T17:14:00Z</dcterms:created>
  <dcterms:modified xsi:type="dcterms:W3CDTF">2022-09-29T17:14:00Z</dcterms:modified>
</cp:coreProperties>
</file>