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7F" w:rsidRPr="00073C7F" w:rsidRDefault="00073C7F" w:rsidP="00073C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3C7F">
        <w:rPr>
          <w:rFonts w:ascii="Arial" w:hAnsi="Arial" w:cs="Arial"/>
          <w:b/>
          <w:sz w:val="28"/>
          <w:szCs w:val="28"/>
        </w:rPr>
        <w:t>Energy Savings Performance Contracts (ESPC)</w:t>
      </w:r>
    </w:p>
    <w:p w:rsidR="00BE188D" w:rsidRPr="00073C7F" w:rsidRDefault="00BE188D" w:rsidP="00073C7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73C7F">
        <w:rPr>
          <w:rFonts w:ascii="Arial" w:hAnsi="Arial" w:cs="Arial"/>
          <w:b/>
          <w:sz w:val="28"/>
          <w:szCs w:val="28"/>
        </w:rPr>
        <w:t>National Historic Preservation Ac</w:t>
      </w:r>
      <w:r w:rsidR="00073C7F" w:rsidRPr="00073C7F">
        <w:rPr>
          <w:rFonts w:ascii="Arial" w:hAnsi="Arial" w:cs="Arial"/>
          <w:b/>
          <w:sz w:val="28"/>
          <w:szCs w:val="28"/>
        </w:rPr>
        <w:t>t, Section 106 Compliance</w:t>
      </w:r>
    </w:p>
    <w:p w:rsidR="00BE188D" w:rsidRPr="00073C7F" w:rsidRDefault="00BE188D" w:rsidP="00BE18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258" w:rsidRPr="00073C7F" w:rsidRDefault="00CB001F" w:rsidP="00F13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To ensure contract compli</w:t>
      </w:r>
      <w:r w:rsidR="00AA6B03">
        <w:rPr>
          <w:rFonts w:ascii="Arial" w:hAnsi="Arial" w:cs="Arial"/>
          <w:sz w:val="24"/>
          <w:szCs w:val="24"/>
        </w:rPr>
        <w:t xml:space="preserve">ance </w:t>
      </w:r>
      <w:hyperlink r:id="rId6" w:history="1">
        <w:r w:rsidR="00AA6B03">
          <w:rPr>
            <w:rStyle w:val="Hyperlink"/>
            <w:rFonts w:ascii="Arial" w:hAnsi="Arial" w:cs="Arial"/>
            <w:sz w:val="24"/>
            <w:szCs w:val="24"/>
          </w:rPr>
          <w:t>t</w:t>
        </w:r>
        <w:r w:rsidR="00AA6B03" w:rsidRPr="00AA6B03">
          <w:rPr>
            <w:rStyle w:val="Hyperlink"/>
            <w:rFonts w:ascii="Arial" w:hAnsi="Arial" w:cs="Arial"/>
            <w:sz w:val="24"/>
            <w:szCs w:val="24"/>
          </w:rPr>
          <w:t>he Nationa</w:t>
        </w:r>
        <w:r w:rsidR="00AA6B03" w:rsidRPr="00AA6B03">
          <w:rPr>
            <w:rStyle w:val="Hyperlink"/>
            <w:rFonts w:ascii="Arial" w:hAnsi="Arial" w:cs="Arial"/>
            <w:sz w:val="24"/>
            <w:szCs w:val="24"/>
          </w:rPr>
          <w:t>l</w:t>
        </w:r>
        <w:r w:rsidR="00AA6B03" w:rsidRPr="00AA6B03">
          <w:rPr>
            <w:rStyle w:val="Hyperlink"/>
            <w:rFonts w:ascii="Arial" w:hAnsi="Arial" w:cs="Arial"/>
            <w:sz w:val="24"/>
            <w:szCs w:val="24"/>
          </w:rPr>
          <w:t xml:space="preserve"> Hist</w:t>
        </w:r>
        <w:r w:rsidR="00AA6B03">
          <w:rPr>
            <w:rStyle w:val="Hyperlink"/>
            <w:rFonts w:ascii="Arial" w:hAnsi="Arial" w:cs="Arial"/>
            <w:sz w:val="24"/>
            <w:szCs w:val="24"/>
          </w:rPr>
          <w:t>oric Preservation Act of 1966, a</w:t>
        </w:r>
        <w:r w:rsidR="00AA6B03" w:rsidRPr="00AA6B03">
          <w:rPr>
            <w:rStyle w:val="Hyperlink"/>
            <w:rFonts w:ascii="Arial" w:hAnsi="Arial" w:cs="Arial"/>
            <w:sz w:val="24"/>
            <w:szCs w:val="24"/>
          </w:rPr>
          <w:t xml:space="preserve">s </w:t>
        </w:r>
        <w:r w:rsidR="000C2222">
          <w:rPr>
            <w:rStyle w:val="Hyperlink"/>
            <w:rFonts w:ascii="Arial" w:hAnsi="Arial" w:cs="Arial"/>
            <w:sz w:val="24"/>
            <w:szCs w:val="24"/>
          </w:rPr>
          <w:t>a</w:t>
        </w:r>
        <w:r w:rsidR="00AA6B03" w:rsidRPr="00AA6B03">
          <w:rPr>
            <w:rStyle w:val="Hyperlink"/>
            <w:rFonts w:ascii="Arial" w:hAnsi="Arial" w:cs="Arial"/>
            <w:sz w:val="24"/>
            <w:szCs w:val="24"/>
          </w:rPr>
          <w:t>mended</w:t>
        </w:r>
      </w:hyperlink>
      <w:r w:rsidR="004A43BC" w:rsidRPr="00073C7F">
        <w:rPr>
          <w:rFonts w:ascii="Arial" w:hAnsi="Arial" w:cs="Arial"/>
          <w:sz w:val="24"/>
          <w:szCs w:val="24"/>
        </w:rPr>
        <w:t xml:space="preserve">, </w:t>
      </w:r>
      <w:r w:rsidRPr="00073C7F">
        <w:rPr>
          <w:rFonts w:ascii="Arial" w:hAnsi="Arial" w:cs="Arial"/>
          <w:sz w:val="24"/>
          <w:szCs w:val="24"/>
        </w:rPr>
        <w:t>i</w:t>
      </w:r>
      <w:r w:rsidR="006B5258" w:rsidRPr="00073C7F">
        <w:rPr>
          <w:rFonts w:ascii="Arial" w:hAnsi="Arial" w:cs="Arial"/>
          <w:sz w:val="24"/>
          <w:szCs w:val="24"/>
        </w:rPr>
        <w:t>nclude</w:t>
      </w:r>
      <w:r w:rsidR="00BE188D" w:rsidRPr="00073C7F">
        <w:rPr>
          <w:rFonts w:ascii="Arial" w:hAnsi="Arial" w:cs="Arial"/>
          <w:sz w:val="24"/>
          <w:szCs w:val="24"/>
        </w:rPr>
        <w:t xml:space="preserve"> the following</w:t>
      </w:r>
      <w:r w:rsidR="006B5258" w:rsidRPr="00073C7F">
        <w:rPr>
          <w:rFonts w:ascii="Arial" w:hAnsi="Arial" w:cs="Arial"/>
          <w:sz w:val="24"/>
          <w:szCs w:val="24"/>
        </w:rPr>
        <w:t xml:space="preserve"> </w:t>
      </w:r>
      <w:r w:rsidR="003D1550" w:rsidRPr="00073C7F">
        <w:rPr>
          <w:rFonts w:ascii="Arial" w:hAnsi="Arial" w:cs="Arial"/>
          <w:sz w:val="24"/>
          <w:szCs w:val="24"/>
        </w:rPr>
        <w:t xml:space="preserve">clauses </w:t>
      </w:r>
      <w:r w:rsidR="006B5258" w:rsidRPr="00073C7F">
        <w:rPr>
          <w:rFonts w:ascii="Arial" w:hAnsi="Arial" w:cs="Arial"/>
          <w:sz w:val="24"/>
          <w:szCs w:val="24"/>
        </w:rPr>
        <w:t xml:space="preserve">in all ESPC </w:t>
      </w:r>
      <w:r w:rsidR="00957F50" w:rsidRPr="00073C7F">
        <w:rPr>
          <w:rFonts w:ascii="Arial" w:hAnsi="Arial" w:cs="Arial"/>
          <w:sz w:val="24"/>
          <w:szCs w:val="24"/>
        </w:rPr>
        <w:t>c</w:t>
      </w:r>
      <w:r w:rsidR="006B5258" w:rsidRPr="00073C7F">
        <w:rPr>
          <w:rFonts w:ascii="Arial" w:hAnsi="Arial" w:cs="Arial"/>
          <w:sz w:val="24"/>
          <w:szCs w:val="24"/>
        </w:rPr>
        <w:t>ontracts for</w:t>
      </w:r>
      <w:r w:rsidR="008728DC" w:rsidRPr="00073C7F">
        <w:rPr>
          <w:rFonts w:ascii="Arial" w:hAnsi="Arial" w:cs="Arial"/>
          <w:sz w:val="24"/>
          <w:szCs w:val="24"/>
        </w:rPr>
        <w:t xml:space="preserve"> GSA historic </w:t>
      </w:r>
      <w:r w:rsidR="006B5258" w:rsidRPr="00073C7F">
        <w:rPr>
          <w:rFonts w:ascii="Arial" w:hAnsi="Arial" w:cs="Arial"/>
          <w:sz w:val="24"/>
          <w:szCs w:val="24"/>
        </w:rPr>
        <w:t>buildings listed in</w:t>
      </w:r>
      <w:r w:rsidR="008728DC" w:rsidRPr="00073C7F">
        <w:rPr>
          <w:rFonts w:ascii="Arial" w:hAnsi="Arial" w:cs="Arial"/>
          <w:sz w:val="24"/>
          <w:szCs w:val="24"/>
        </w:rPr>
        <w:t xml:space="preserve"> or</w:t>
      </w:r>
      <w:r w:rsidR="006B5258" w:rsidRPr="00073C7F">
        <w:rPr>
          <w:rFonts w:ascii="Arial" w:hAnsi="Arial" w:cs="Arial"/>
          <w:sz w:val="24"/>
          <w:szCs w:val="24"/>
        </w:rPr>
        <w:t xml:space="preserve"> eligible for the </w:t>
      </w:r>
      <w:hyperlink r:id="rId7" w:history="1"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National Register of Histo</w:t>
        </w:r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r</w:t>
        </w:r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ic Places</w:t>
        </w:r>
      </w:hyperlink>
      <w:r w:rsidR="008728DC" w:rsidRPr="00073C7F">
        <w:rPr>
          <w:rFonts w:ascii="Arial" w:hAnsi="Arial" w:cs="Arial"/>
          <w:sz w:val="24"/>
          <w:szCs w:val="24"/>
        </w:rPr>
        <w:t xml:space="preserve">, including buildings </w:t>
      </w:r>
      <w:r w:rsidR="006B5258" w:rsidRPr="00073C7F">
        <w:rPr>
          <w:rFonts w:ascii="Arial" w:hAnsi="Arial" w:cs="Arial"/>
          <w:sz w:val="24"/>
          <w:szCs w:val="24"/>
        </w:rPr>
        <w:t xml:space="preserve">determined likely to become eligible on reaching 50 years of age. </w:t>
      </w:r>
    </w:p>
    <w:p w:rsidR="00332B60" w:rsidRPr="00073C7F" w:rsidRDefault="00332B60" w:rsidP="00F13C16">
      <w:p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5258" w:rsidRPr="00073C7F" w:rsidRDefault="00332B60" w:rsidP="00F13C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3C7F">
        <w:rPr>
          <w:rFonts w:ascii="Arial" w:hAnsi="Arial" w:cs="Arial"/>
          <w:b/>
          <w:sz w:val="24"/>
          <w:szCs w:val="24"/>
        </w:rPr>
        <w:t>Criteria Governing Survey, Analysis, Recommendations and Design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5C00" w:rsidRPr="00073C7F" w:rsidRDefault="00475C00" w:rsidP="00F13C16">
      <w:p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Services to be performed by the Architect-Engineer under this contract shall conform to all applicable requirements and criteria of the following laws, directives and guidelines and to the latest issu</w:t>
      </w:r>
      <w:r w:rsidR="008728DC" w:rsidRPr="00073C7F">
        <w:rPr>
          <w:rFonts w:ascii="Arial" w:hAnsi="Arial" w:cs="Arial"/>
          <w:sz w:val="24"/>
          <w:szCs w:val="24"/>
        </w:rPr>
        <w:t>ances of</w:t>
      </w:r>
      <w:r w:rsidRPr="00073C7F">
        <w:rPr>
          <w:rFonts w:ascii="Arial" w:hAnsi="Arial" w:cs="Arial"/>
          <w:sz w:val="24"/>
          <w:szCs w:val="24"/>
        </w:rPr>
        <w:t xml:space="preserve"> and changes thereto:</w:t>
      </w:r>
    </w:p>
    <w:p w:rsidR="00F13C16" w:rsidRPr="00073C7F" w:rsidRDefault="00F13C16" w:rsidP="00F13C16">
      <w:p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6B03" w:rsidRDefault="00AA6B03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T</w:t>
        </w:r>
        <w:r w:rsidRPr="00AA6B03">
          <w:rPr>
            <w:rStyle w:val="Hyperlink"/>
            <w:rFonts w:ascii="Arial" w:hAnsi="Arial" w:cs="Arial"/>
            <w:sz w:val="24"/>
            <w:szCs w:val="24"/>
          </w:rPr>
          <w:t>he Nation</w:t>
        </w:r>
        <w:r w:rsidRPr="00AA6B03">
          <w:rPr>
            <w:rStyle w:val="Hyperlink"/>
            <w:rFonts w:ascii="Arial" w:hAnsi="Arial" w:cs="Arial"/>
            <w:sz w:val="24"/>
            <w:szCs w:val="24"/>
          </w:rPr>
          <w:t>a</w:t>
        </w:r>
        <w:r w:rsidRPr="00AA6B03">
          <w:rPr>
            <w:rStyle w:val="Hyperlink"/>
            <w:rFonts w:ascii="Arial" w:hAnsi="Arial" w:cs="Arial"/>
            <w:sz w:val="24"/>
            <w:szCs w:val="24"/>
          </w:rPr>
          <w:t>l Hist</w:t>
        </w:r>
        <w:r>
          <w:rPr>
            <w:rStyle w:val="Hyperlink"/>
            <w:rFonts w:ascii="Arial" w:hAnsi="Arial" w:cs="Arial"/>
            <w:sz w:val="24"/>
            <w:szCs w:val="24"/>
          </w:rPr>
          <w:t>oric Preservation Act of 1966, a</w:t>
        </w:r>
        <w:r w:rsidRPr="00AA6B03">
          <w:rPr>
            <w:rStyle w:val="Hyperlink"/>
            <w:rFonts w:ascii="Arial" w:hAnsi="Arial" w:cs="Arial"/>
            <w:sz w:val="24"/>
            <w:szCs w:val="24"/>
          </w:rPr>
          <w:t xml:space="preserve">s </w:t>
        </w:r>
        <w:r w:rsidR="00E45AD2">
          <w:rPr>
            <w:rStyle w:val="Hyperlink"/>
            <w:rFonts w:ascii="Arial" w:hAnsi="Arial" w:cs="Arial"/>
            <w:sz w:val="24"/>
            <w:szCs w:val="24"/>
          </w:rPr>
          <w:t>a</w:t>
        </w:r>
        <w:bookmarkStart w:id="0" w:name="_GoBack"/>
        <w:bookmarkEnd w:id="0"/>
        <w:r w:rsidRPr="00AA6B03">
          <w:rPr>
            <w:rStyle w:val="Hyperlink"/>
            <w:rFonts w:ascii="Arial" w:hAnsi="Arial" w:cs="Arial"/>
            <w:sz w:val="24"/>
            <w:szCs w:val="24"/>
          </w:rPr>
          <w:t>mended</w:t>
        </w:r>
      </w:hyperlink>
    </w:p>
    <w:p w:rsidR="00475C00" w:rsidRPr="00073C7F" w:rsidRDefault="003D1550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073C7F">
          <w:rPr>
            <w:rStyle w:val="Hyperlink"/>
            <w:rFonts w:ascii="Arial" w:hAnsi="Arial" w:cs="Arial"/>
            <w:sz w:val="24"/>
            <w:szCs w:val="24"/>
          </w:rPr>
          <w:t>ADM 1020.3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GSA Procedures for Historic Properties</w:t>
        </w:r>
      </w:hyperlink>
    </w:p>
    <w:p w:rsidR="00475C00" w:rsidRPr="00073C7F" w:rsidRDefault="003D1550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073C7F">
          <w:rPr>
            <w:rStyle w:val="Hyperlink"/>
            <w:rFonts w:ascii="Arial" w:hAnsi="Arial" w:cs="Arial"/>
            <w:sz w:val="24"/>
            <w:szCs w:val="24"/>
          </w:rPr>
          <w:t xml:space="preserve">GSA P100 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Facili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t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ies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 xml:space="preserve"> Standards</w:t>
        </w:r>
      </w:hyperlink>
      <w:r w:rsidR="00475C00" w:rsidRPr="00073C7F">
        <w:rPr>
          <w:rFonts w:ascii="Arial" w:hAnsi="Arial" w:cs="Arial"/>
          <w:sz w:val="24"/>
          <w:szCs w:val="24"/>
        </w:rPr>
        <w:t xml:space="preserve"> </w:t>
      </w:r>
      <w:r w:rsidR="00453028" w:rsidRPr="00073C7F">
        <w:rPr>
          <w:rFonts w:ascii="Arial" w:hAnsi="Arial" w:cs="Arial"/>
          <w:sz w:val="24"/>
          <w:szCs w:val="24"/>
        </w:rPr>
        <w:t>regarding</w:t>
      </w:r>
      <w:r w:rsidR="00475C00" w:rsidRPr="00073C7F">
        <w:rPr>
          <w:rFonts w:ascii="Arial" w:hAnsi="Arial" w:cs="Arial"/>
          <w:sz w:val="24"/>
          <w:szCs w:val="24"/>
        </w:rPr>
        <w:t xml:space="preserve"> Alterations to Historic Buildings</w:t>
      </w:r>
      <w:r w:rsidR="00453028" w:rsidRPr="00073C7F">
        <w:rPr>
          <w:rFonts w:ascii="Arial" w:hAnsi="Arial" w:cs="Arial"/>
          <w:sz w:val="24"/>
          <w:szCs w:val="24"/>
        </w:rPr>
        <w:t xml:space="preserve"> for each applicable design category </w:t>
      </w:r>
    </w:p>
    <w:p w:rsidR="00146A74" w:rsidRPr="00073C7F" w:rsidRDefault="00146A74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 xml:space="preserve">The </w:t>
      </w:r>
      <w:hyperlink r:id="rId11" w:history="1"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Secreta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r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 xml:space="preserve">y of the Interior's 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S</w:t>
        </w:r>
        <w:r w:rsidR="00453028" w:rsidRPr="00073C7F">
          <w:rPr>
            <w:rStyle w:val="Hyperlink"/>
            <w:rFonts w:ascii="Arial" w:hAnsi="Arial" w:cs="Arial"/>
            <w:sz w:val="24"/>
            <w:szCs w:val="24"/>
          </w:rPr>
          <w:t>tandards for Rehabilitation</w:t>
        </w:r>
      </w:hyperlink>
      <w:r w:rsidR="0041110D" w:rsidRPr="00073C7F">
        <w:rPr>
          <w:rFonts w:ascii="Arial" w:hAnsi="Arial" w:cs="Arial"/>
          <w:sz w:val="24"/>
          <w:szCs w:val="24"/>
        </w:rPr>
        <w:t xml:space="preserve"> </w:t>
      </w:r>
      <w:r w:rsidRPr="00073C7F">
        <w:rPr>
          <w:rFonts w:ascii="Arial" w:hAnsi="Arial" w:cs="Arial"/>
          <w:sz w:val="24"/>
          <w:szCs w:val="24"/>
        </w:rPr>
        <w:t>and Guidelines for the Treatment of Historic Properties</w:t>
      </w:r>
    </w:p>
    <w:p w:rsidR="00146A74" w:rsidRPr="00073C7F" w:rsidRDefault="0041110D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Pr="00073C7F">
          <w:rPr>
            <w:rStyle w:val="Hyperlink"/>
            <w:rFonts w:ascii="Arial" w:hAnsi="Arial" w:cs="Arial"/>
            <w:sz w:val="24"/>
            <w:szCs w:val="24"/>
          </w:rPr>
          <w:t>GSA Technical P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r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eservation Guidelines</w:t>
        </w:r>
      </w:hyperlink>
      <w:r w:rsidRPr="00073C7F">
        <w:rPr>
          <w:rFonts w:ascii="Arial" w:hAnsi="Arial" w:cs="Arial"/>
          <w:sz w:val="24"/>
          <w:szCs w:val="24"/>
        </w:rPr>
        <w:t xml:space="preserve"> </w:t>
      </w:r>
    </w:p>
    <w:p w:rsidR="00146A74" w:rsidRPr="00073C7F" w:rsidRDefault="0010417F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073C7F">
          <w:rPr>
            <w:rStyle w:val="Hyperlink"/>
            <w:rFonts w:ascii="Arial" w:hAnsi="Arial" w:cs="Arial"/>
            <w:sz w:val="24"/>
            <w:szCs w:val="24"/>
          </w:rPr>
          <w:t>GSA Building P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r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eservation Plan</w:t>
        </w:r>
      </w:hyperlink>
      <w:r w:rsidR="00146A74" w:rsidRPr="00073C7F">
        <w:rPr>
          <w:rFonts w:ascii="Arial" w:hAnsi="Arial" w:cs="Arial"/>
          <w:sz w:val="24"/>
          <w:szCs w:val="24"/>
        </w:rPr>
        <w:t xml:space="preserve"> and Historic Structure Report Recommendations</w:t>
      </w:r>
    </w:p>
    <w:p w:rsidR="00146A74" w:rsidRPr="00073C7F" w:rsidRDefault="0041110D" w:rsidP="00F13C16">
      <w:pPr>
        <w:pStyle w:val="ListParagraph"/>
        <w:numPr>
          <w:ilvl w:val="0"/>
          <w:numId w:val="15"/>
        </w:numPr>
        <w:tabs>
          <w:tab w:val="num" w:pos="108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Pr="00073C7F">
          <w:rPr>
            <w:rStyle w:val="Hyperlink"/>
            <w:rFonts w:ascii="Arial" w:hAnsi="Arial" w:cs="Arial"/>
            <w:sz w:val="24"/>
            <w:szCs w:val="24"/>
          </w:rPr>
          <w:t>National Park Service Brief No. 3 Im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p</w:t>
        </w:r>
        <w:r w:rsidRPr="00073C7F">
          <w:rPr>
            <w:rStyle w:val="Hyperlink"/>
            <w:rFonts w:ascii="Arial" w:hAnsi="Arial" w:cs="Arial"/>
            <w:sz w:val="24"/>
            <w:szCs w:val="24"/>
          </w:rPr>
          <w:t>roving Energy Efficiency in Historic Buildings</w:t>
        </w:r>
      </w:hyperlink>
      <w:r w:rsidRPr="00073C7F">
        <w:rPr>
          <w:rFonts w:ascii="Arial" w:hAnsi="Arial" w:cs="Arial"/>
          <w:sz w:val="24"/>
          <w:szCs w:val="24"/>
        </w:rPr>
        <w:t xml:space="preserve"> </w:t>
      </w:r>
    </w:p>
    <w:p w:rsidR="00F13C16" w:rsidRPr="00073C7F" w:rsidRDefault="00F13C16" w:rsidP="00F13C16">
      <w:pPr>
        <w:tabs>
          <w:tab w:val="num" w:pos="108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E6C2D" w:rsidRPr="00073C7F" w:rsidRDefault="007E6C2D" w:rsidP="00F13C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73C7F">
        <w:rPr>
          <w:rFonts w:ascii="Arial" w:hAnsi="Arial" w:cs="Arial"/>
          <w:b/>
          <w:color w:val="000000" w:themeColor="text1"/>
          <w:sz w:val="24"/>
          <w:szCs w:val="24"/>
        </w:rPr>
        <w:t xml:space="preserve">Section 106 Compliance 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28F2" w:rsidRPr="00073C7F" w:rsidRDefault="00EA28F2" w:rsidP="00F13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Work</w:t>
      </w:r>
      <w:r w:rsidR="00323AE7" w:rsidRPr="00073C7F">
        <w:rPr>
          <w:rFonts w:ascii="Arial" w:hAnsi="Arial" w:cs="Arial"/>
          <w:sz w:val="24"/>
          <w:szCs w:val="24"/>
        </w:rPr>
        <w:t xml:space="preserve"> in</w:t>
      </w:r>
      <w:r w:rsidR="00662FB4" w:rsidRPr="00073C7F">
        <w:rPr>
          <w:rFonts w:ascii="Arial" w:hAnsi="Arial" w:cs="Arial"/>
          <w:sz w:val="24"/>
          <w:szCs w:val="24"/>
        </w:rPr>
        <w:t xml:space="preserve"> GSA historic buildings</w:t>
      </w:r>
      <w:r w:rsidR="00201F58" w:rsidRPr="00073C7F">
        <w:rPr>
          <w:rFonts w:ascii="Arial" w:hAnsi="Arial" w:cs="Arial"/>
          <w:sz w:val="24"/>
          <w:szCs w:val="24"/>
        </w:rPr>
        <w:t xml:space="preserve"> listed in or eligible for</w:t>
      </w:r>
      <w:r w:rsidR="00662FB4" w:rsidRPr="00073C7F">
        <w:rPr>
          <w:rFonts w:ascii="Arial" w:hAnsi="Arial" w:cs="Arial"/>
          <w:sz w:val="24"/>
          <w:szCs w:val="24"/>
        </w:rPr>
        <w:t xml:space="preserve"> </w:t>
      </w:r>
      <w:r w:rsidR="00201F58" w:rsidRPr="00073C7F">
        <w:rPr>
          <w:rFonts w:ascii="Arial" w:hAnsi="Arial" w:cs="Arial"/>
          <w:sz w:val="24"/>
          <w:szCs w:val="24"/>
        </w:rPr>
        <w:t xml:space="preserve">the National Register of Historic Places </w:t>
      </w:r>
      <w:r w:rsidR="00957F50" w:rsidRPr="00073C7F">
        <w:rPr>
          <w:rFonts w:ascii="Arial" w:hAnsi="Arial" w:cs="Arial"/>
          <w:sz w:val="24"/>
          <w:szCs w:val="24"/>
        </w:rPr>
        <w:t>s</w:t>
      </w:r>
      <w:r w:rsidR="00662FB4" w:rsidRPr="00073C7F">
        <w:rPr>
          <w:rFonts w:ascii="Arial" w:hAnsi="Arial" w:cs="Arial"/>
          <w:sz w:val="24"/>
          <w:szCs w:val="24"/>
        </w:rPr>
        <w:t xml:space="preserve">hall be consistent with the </w:t>
      </w:r>
      <w:hyperlink r:id="rId15" w:history="1">
        <w:r w:rsidR="00BE188D" w:rsidRPr="00073C7F">
          <w:rPr>
            <w:rStyle w:val="Hyperlink"/>
            <w:rFonts w:ascii="Arial" w:hAnsi="Arial" w:cs="Arial"/>
            <w:sz w:val="24"/>
            <w:szCs w:val="24"/>
          </w:rPr>
          <w:t xml:space="preserve">Secretary of the </w:t>
        </w:r>
        <w:r w:rsidR="00BE188D" w:rsidRPr="00073C7F">
          <w:rPr>
            <w:rStyle w:val="Hyperlink"/>
            <w:rFonts w:ascii="Arial" w:hAnsi="Arial" w:cs="Arial"/>
            <w:sz w:val="24"/>
            <w:szCs w:val="24"/>
          </w:rPr>
          <w:t>I</w:t>
        </w:r>
        <w:r w:rsidR="00BE188D" w:rsidRPr="00073C7F">
          <w:rPr>
            <w:rStyle w:val="Hyperlink"/>
            <w:rFonts w:ascii="Arial" w:hAnsi="Arial" w:cs="Arial"/>
            <w:sz w:val="24"/>
            <w:szCs w:val="24"/>
          </w:rPr>
          <w:t>nterior's Standards for Rehabilitation</w:t>
        </w:r>
      </w:hyperlink>
      <w:r w:rsidR="00662FB4" w:rsidRPr="00073C7F">
        <w:rPr>
          <w:rFonts w:ascii="Arial" w:hAnsi="Arial" w:cs="Arial"/>
          <w:sz w:val="24"/>
          <w:szCs w:val="24"/>
        </w:rPr>
        <w:t xml:space="preserve">, applicable </w:t>
      </w:r>
      <w:hyperlink r:id="rId16" w:history="1">
        <w:r w:rsidR="00CB001F" w:rsidRPr="00073C7F">
          <w:rPr>
            <w:rStyle w:val="Hyperlink"/>
            <w:rFonts w:ascii="Arial" w:hAnsi="Arial" w:cs="Arial"/>
            <w:sz w:val="24"/>
            <w:szCs w:val="24"/>
          </w:rPr>
          <w:t>GSA Technical Pr</w:t>
        </w:r>
        <w:r w:rsidR="00CB001F" w:rsidRPr="00073C7F">
          <w:rPr>
            <w:rStyle w:val="Hyperlink"/>
            <w:rFonts w:ascii="Arial" w:hAnsi="Arial" w:cs="Arial"/>
            <w:sz w:val="24"/>
            <w:szCs w:val="24"/>
          </w:rPr>
          <w:t>e</w:t>
        </w:r>
        <w:r w:rsidR="00CB001F" w:rsidRPr="00073C7F">
          <w:rPr>
            <w:rStyle w:val="Hyperlink"/>
            <w:rFonts w:ascii="Arial" w:hAnsi="Arial" w:cs="Arial"/>
            <w:sz w:val="24"/>
            <w:szCs w:val="24"/>
          </w:rPr>
          <w:t>servation Guidelines</w:t>
        </w:r>
      </w:hyperlink>
      <w:r w:rsidR="00323AE7" w:rsidRPr="00073C7F">
        <w:rPr>
          <w:rFonts w:ascii="Arial" w:hAnsi="Arial" w:cs="Arial"/>
          <w:color w:val="FF0000"/>
          <w:sz w:val="24"/>
          <w:szCs w:val="24"/>
        </w:rPr>
        <w:t xml:space="preserve"> </w:t>
      </w:r>
      <w:r w:rsidR="00323AE7" w:rsidRPr="00073C7F">
        <w:rPr>
          <w:rFonts w:ascii="Arial" w:hAnsi="Arial" w:cs="Arial"/>
          <w:sz w:val="24"/>
          <w:szCs w:val="24"/>
        </w:rPr>
        <w:t xml:space="preserve">and GSA Building Preservation Plan recommendations. </w:t>
      </w:r>
      <w:r w:rsidR="009D1529" w:rsidRPr="00073C7F">
        <w:rPr>
          <w:rFonts w:ascii="Arial" w:hAnsi="Arial" w:cs="Arial"/>
          <w:sz w:val="24"/>
          <w:szCs w:val="24"/>
        </w:rPr>
        <w:t xml:space="preserve"> </w:t>
      </w:r>
      <w:r w:rsidR="00323AE7" w:rsidRPr="00073C7F">
        <w:rPr>
          <w:rFonts w:ascii="Arial" w:hAnsi="Arial" w:cs="Arial"/>
          <w:sz w:val="24"/>
          <w:szCs w:val="24"/>
        </w:rPr>
        <w:t xml:space="preserve">Work that may </w:t>
      </w:r>
      <w:r w:rsidR="00957F50" w:rsidRPr="00073C7F">
        <w:rPr>
          <w:rFonts w:ascii="Arial" w:hAnsi="Arial" w:cs="Arial"/>
          <w:sz w:val="24"/>
          <w:szCs w:val="24"/>
        </w:rPr>
        <w:t xml:space="preserve">affect </w:t>
      </w:r>
      <w:r w:rsidR="009D1529" w:rsidRPr="00073C7F">
        <w:rPr>
          <w:rFonts w:ascii="Arial" w:hAnsi="Arial" w:cs="Arial"/>
          <w:sz w:val="24"/>
          <w:szCs w:val="24"/>
        </w:rPr>
        <w:t xml:space="preserve">historic </w:t>
      </w:r>
      <w:r w:rsidR="00323AE7" w:rsidRPr="00073C7F">
        <w:rPr>
          <w:rFonts w:ascii="Arial" w:hAnsi="Arial" w:cs="Arial"/>
          <w:sz w:val="24"/>
          <w:szCs w:val="24"/>
        </w:rPr>
        <w:t xml:space="preserve">spaces, materials or architectural features contributing to the significance of GSA historic property is subject to National Historic Preservation Act Section 106 </w:t>
      </w:r>
      <w:r w:rsidR="008728DC" w:rsidRPr="00073C7F">
        <w:rPr>
          <w:rFonts w:ascii="Arial" w:hAnsi="Arial" w:cs="Arial"/>
          <w:sz w:val="24"/>
          <w:szCs w:val="24"/>
        </w:rPr>
        <w:t xml:space="preserve">compliance </w:t>
      </w:r>
      <w:r w:rsidR="00323AE7" w:rsidRPr="00073C7F">
        <w:rPr>
          <w:rFonts w:ascii="Arial" w:hAnsi="Arial" w:cs="Arial"/>
          <w:sz w:val="24"/>
          <w:szCs w:val="24"/>
        </w:rPr>
        <w:t xml:space="preserve">review, coordinated by GSA’s </w:t>
      </w:r>
      <w:hyperlink r:id="rId17" w:history="1">
        <w:r w:rsidR="0010417F" w:rsidRPr="00073C7F">
          <w:rPr>
            <w:rStyle w:val="Hyperlink"/>
            <w:rFonts w:ascii="Arial" w:hAnsi="Arial" w:cs="Arial"/>
            <w:sz w:val="24"/>
            <w:szCs w:val="24"/>
          </w:rPr>
          <w:t>Regional Historic Prese</w:t>
        </w:r>
        <w:r w:rsidR="0010417F" w:rsidRPr="00073C7F">
          <w:rPr>
            <w:rStyle w:val="Hyperlink"/>
            <w:rFonts w:ascii="Arial" w:hAnsi="Arial" w:cs="Arial"/>
            <w:sz w:val="24"/>
            <w:szCs w:val="24"/>
          </w:rPr>
          <w:t>r</w:t>
        </w:r>
        <w:r w:rsidR="0010417F" w:rsidRPr="00073C7F">
          <w:rPr>
            <w:rStyle w:val="Hyperlink"/>
            <w:rFonts w:ascii="Arial" w:hAnsi="Arial" w:cs="Arial"/>
            <w:sz w:val="24"/>
            <w:szCs w:val="24"/>
          </w:rPr>
          <w:t>vation Officer</w:t>
        </w:r>
      </w:hyperlink>
      <w:r w:rsidR="0010417F" w:rsidRPr="00073C7F">
        <w:rPr>
          <w:rFonts w:ascii="Arial" w:hAnsi="Arial" w:cs="Arial"/>
          <w:sz w:val="24"/>
          <w:szCs w:val="24"/>
        </w:rPr>
        <w:t xml:space="preserve"> </w:t>
      </w:r>
      <w:r w:rsidR="00323AE7" w:rsidRPr="00073C7F">
        <w:rPr>
          <w:rFonts w:ascii="Arial" w:hAnsi="Arial" w:cs="Arial"/>
          <w:sz w:val="24"/>
          <w:szCs w:val="24"/>
        </w:rPr>
        <w:t xml:space="preserve">(RHPO).  </w:t>
      </w:r>
      <w:r w:rsidR="006B5258" w:rsidRPr="00073C7F">
        <w:rPr>
          <w:rFonts w:ascii="Arial" w:hAnsi="Arial" w:cs="Arial"/>
          <w:sz w:val="24"/>
          <w:szCs w:val="24"/>
        </w:rPr>
        <w:t xml:space="preserve">Contact the RHPO in early </w:t>
      </w:r>
      <w:r w:rsidR="007E6C2D" w:rsidRPr="00073C7F">
        <w:rPr>
          <w:rFonts w:ascii="Arial" w:hAnsi="Arial" w:cs="Arial"/>
          <w:sz w:val="24"/>
          <w:szCs w:val="24"/>
        </w:rPr>
        <w:t xml:space="preserve">planning </w:t>
      </w:r>
      <w:r w:rsidR="006B5258" w:rsidRPr="00073C7F">
        <w:rPr>
          <w:rFonts w:ascii="Arial" w:hAnsi="Arial" w:cs="Arial"/>
          <w:sz w:val="24"/>
          <w:szCs w:val="24"/>
        </w:rPr>
        <w:t>to identify and address preservation issues the project may raise.</w:t>
      </w:r>
      <w:r w:rsidR="007E6C2D" w:rsidRPr="00073C7F">
        <w:rPr>
          <w:rFonts w:ascii="Arial" w:hAnsi="Arial" w:cs="Arial"/>
          <w:sz w:val="24"/>
          <w:szCs w:val="24"/>
        </w:rPr>
        <w:t xml:space="preserve"> </w:t>
      </w:r>
      <w:r w:rsidR="00741E72" w:rsidRPr="00073C7F">
        <w:rPr>
          <w:rFonts w:ascii="Arial" w:hAnsi="Arial" w:cs="Arial"/>
          <w:sz w:val="24"/>
          <w:szCs w:val="24"/>
        </w:rPr>
        <w:t xml:space="preserve"> </w:t>
      </w:r>
    </w:p>
    <w:p w:rsidR="00EA28F2" w:rsidRPr="00073C7F" w:rsidRDefault="00EA28F2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C16" w:rsidRPr="00073C7F" w:rsidRDefault="00EA28F2" w:rsidP="00F13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 xml:space="preserve">The RHPO must be </w:t>
      </w:r>
      <w:r w:rsidR="00146A74" w:rsidRPr="00073C7F">
        <w:rPr>
          <w:rFonts w:ascii="Arial" w:hAnsi="Arial" w:cs="Arial"/>
          <w:sz w:val="24"/>
          <w:szCs w:val="24"/>
        </w:rPr>
        <w:t xml:space="preserve">review and </w:t>
      </w:r>
      <w:r w:rsidRPr="00073C7F">
        <w:rPr>
          <w:rFonts w:ascii="Arial" w:hAnsi="Arial" w:cs="Arial"/>
          <w:sz w:val="24"/>
          <w:szCs w:val="24"/>
        </w:rPr>
        <w:t xml:space="preserve">approve </w:t>
      </w:r>
      <w:r w:rsidR="00146A74" w:rsidRPr="00073C7F">
        <w:rPr>
          <w:rFonts w:ascii="Arial" w:hAnsi="Arial" w:cs="Arial"/>
          <w:sz w:val="24"/>
          <w:szCs w:val="24"/>
        </w:rPr>
        <w:t xml:space="preserve">proposed </w:t>
      </w:r>
      <w:r w:rsidRPr="00073C7F">
        <w:rPr>
          <w:rFonts w:ascii="Arial" w:hAnsi="Arial" w:cs="Arial"/>
          <w:sz w:val="24"/>
          <w:szCs w:val="24"/>
        </w:rPr>
        <w:t>alterations that may affect restoration or rehabilitations zones identified in a Building Preservation Plan (BPP) or Historic Structure Report (HSR) before GSA can commit to or initiate such alterations.  If no HSR or BPP exists</w:t>
      </w:r>
      <w:r w:rsidR="00146A74" w:rsidRPr="00073C7F">
        <w:rPr>
          <w:rFonts w:ascii="Arial" w:hAnsi="Arial" w:cs="Arial"/>
          <w:sz w:val="24"/>
          <w:szCs w:val="24"/>
        </w:rPr>
        <w:t xml:space="preserve"> for the building</w:t>
      </w:r>
      <w:r w:rsidRPr="00073C7F">
        <w:rPr>
          <w:rFonts w:ascii="Arial" w:hAnsi="Arial" w:cs="Arial"/>
          <w:sz w:val="24"/>
          <w:szCs w:val="24"/>
        </w:rPr>
        <w:t xml:space="preserve">, the RHPO will determine these zones. </w:t>
      </w:r>
      <w:r w:rsidR="00146A74" w:rsidRPr="00073C7F">
        <w:rPr>
          <w:rFonts w:ascii="Arial" w:hAnsi="Arial" w:cs="Arial"/>
          <w:sz w:val="24"/>
          <w:szCs w:val="24"/>
        </w:rPr>
        <w:t xml:space="preserve"> 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C16" w:rsidRPr="00073C7F" w:rsidRDefault="00A8634C" w:rsidP="00F13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S</w:t>
      </w:r>
      <w:r w:rsidR="00741E72" w:rsidRPr="00073C7F">
        <w:rPr>
          <w:rFonts w:ascii="Arial" w:hAnsi="Arial" w:cs="Arial"/>
          <w:sz w:val="24"/>
          <w:szCs w:val="24"/>
        </w:rPr>
        <w:t xml:space="preserve">ubmit for RHPO review and concurrence a completed </w:t>
      </w:r>
      <w:hyperlink r:id="rId18" w:history="1">
        <w:r w:rsidR="006D2696" w:rsidRPr="006D2696">
          <w:rPr>
            <w:rStyle w:val="Hyperlink"/>
            <w:rFonts w:ascii="Arial" w:hAnsi="Arial" w:cs="Arial"/>
            <w:sz w:val="24"/>
            <w:szCs w:val="24"/>
          </w:rPr>
          <w:t>Section 106 Compliance Report</w:t>
        </w:r>
      </w:hyperlink>
      <w:r w:rsidR="006D2696">
        <w:rPr>
          <w:rFonts w:ascii="Arial" w:hAnsi="Arial" w:cs="Arial"/>
          <w:sz w:val="24"/>
          <w:szCs w:val="24"/>
        </w:rPr>
        <w:t xml:space="preserve"> </w:t>
      </w:r>
      <w:r w:rsidRPr="00073C7F">
        <w:rPr>
          <w:rFonts w:ascii="Arial" w:hAnsi="Arial" w:cs="Arial"/>
          <w:sz w:val="24"/>
          <w:szCs w:val="24"/>
        </w:rPr>
        <w:t>identifying historic spaces and materials that may be affected by proposed energy performance improvement measures.  Preservation issues</w:t>
      </w:r>
      <w:r w:rsidR="008728DC" w:rsidRPr="00073C7F">
        <w:rPr>
          <w:rFonts w:ascii="Arial" w:hAnsi="Arial" w:cs="Arial"/>
          <w:sz w:val="24"/>
          <w:szCs w:val="24"/>
        </w:rPr>
        <w:t xml:space="preserve"> </w:t>
      </w:r>
      <w:r w:rsidRPr="00073C7F">
        <w:rPr>
          <w:rFonts w:ascii="Arial" w:hAnsi="Arial" w:cs="Arial"/>
          <w:sz w:val="24"/>
          <w:szCs w:val="24"/>
        </w:rPr>
        <w:t xml:space="preserve">may not yet be resolved at the onset of </w:t>
      </w:r>
      <w:r w:rsidR="008728DC" w:rsidRPr="00073C7F">
        <w:rPr>
          <w:rFonts w:ascii="Arial" w:hAnsi="Arial" w:cs="Arial"/>
          <w:sz w:val="24"/>
          <w:szCs w:val="24"/>
        </w:rPr>
        <w:t xml:space="preserve">GSA’s </w:t>
      </w:r>
      <w:r w:rsidRPr="00073C7F">
        <w:rPr>
          <w:rFonts w:ascii="Arial" w:hAnsi="Arial" w:cs="Arial"/>
          <w:sz w:val="24"/>
          <w:szCs w:val="24"/>
        </w:rPr>
        <w:t xml:space="preserve">compliance review. </w:t>
      </w:r>
      <w:r w:rsidR="00EE03F9" w:rsidRPr="00073C7F">
        <w:rPr>
          <w:rFonts w:ascii="Arial" w:hAnsi="Arial" w:cs="Arial"/>
          <w:sz w:val="24"/>
          <w:szCs w:val="24"/>
        </w:rPr>
        <w:t xml:space="preserve"> </w:t>
      </w:r>
      <w:r w:rsidR="001145EB" w:rsidRPr="00073C7F">
        <w:rPr>
          <w:rFonts w:ascii="Arial" w:hAnsi="Arial" w:cs="Arial"/>
          <w:sz w:val="24"/>
          <w:szCs w:val="24"/>
        </w:rPr>
        <w:t xml:space="preserve">Preference will be given to alternatives that </w:t>
      </w:r>
      <w:r w:rsidR="001145EB" w:rsidRPr="00073C7F">
        <w:rPr>
          <w:rFonts w:ascii="Arial" w:hAnsi="Arial" w:cs="Arial"/>
          <w:sz w:val="24"/>
          <w:szCs w:val="24"/>
        </w:rPr>
        <w:lastRenderedPageBreak/>
        <w:t xml:space="preserve">avoid adverse effects on the qualities that make the building eligible for the National Register.  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7F50" w:rsidRPr="00073C7F" w:rsidRDefault="001145EB" w:rsidP="00F13C16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 xml:space="preserve">Plans for any alterations that will result in adverse effects on historic property </w:t>
      </w:r>
      <w:r w:rsidR="00957F50" w:rsidRPr="00073C7F">
        <w:rPr>
          <w:rFonts w:ascii="Arial" w:hAnsi="Arial" w:cs="Arial"/>
          <w:sz w:val="24"/>
          <w:szCs w:val="24"/>
        </w:rPr>
        <w:t xml:space="preserve">will </w:t>
      </w:r>
      <w:r w:rsidRPr="00073C7F">
        <w:rPr>
          <w:rFonts w:ascii="Arial" w:hAnsi="Arial" w:cs="Arial"/>
          <w:sz w:val="24"/>
          <w:szCs w:val="24"/>
        </w:rPr>
        <w:t>require consultation with the State Historic Preservation Officer</w:t>
      </w:r>
      <w:r w:rsidR="00D94CC4" w:rsidRPr="00073C7F">
        <w:rPr>
          <w:rFonts w:ascii="Arial" w:hAnsi="Arial" w:cs="Arial"/>
          <w:sz w:val="24"/>
          <w:szCs w:val="24"/>
        </w:rPr>
        <w:t xml:space="preserve"> (SHPO)</w:t>
      </w:r>
      <w:r w:rsidRPr="00073C7F">
        <w:rPr>
          <w:rFonts w:ascii="Arial" w:hAnsi="Arial" w:cs="Arial"/>
          <w:sz w:val="24"/>
          <w:szCs w:val="24"/>
        </w:rPr>
        <w:t>, the Advisory Council on Historic Preservation, at its discretion, and interested parties</w:t>
      </w:r>
      <w:r w:rsidR="008728DC" w:rsidRPr="00073C7F">
        <w:rPr>
          <w:rFonts w:ascii="Arial" w:hAnsi="Arial" w:cs="Arial"/>
          <w:sz w:val="24"/>
          <w:szCs w:val="24"/>
        </w:rPr>
        <w:t xml:space="preserve"> with the goal</w:t>
      </w:r>
      <w:r w:rsidRPr="00073C7F">
        <w:rPr>
          <w:rFonts w:ascii="Arial" w:hAnsi="Arial" w:cs="Arial"/>
          <w:sz w:val="24"/>
          <w:szCs w:val="24"/>
        </w:rPr>
        <w:t xml:space="preserve"> of </w:t>
      </w:r>
      <w:r w:rsidR="008728DC" w:rsidRPr="00073C7F">
        <w:rPr>
          <w:rFonts w:ascii="Arial" w:hAnsi="Arial" w:cs="Arial"/>
          <w:sz w:val="24"/>
          <w:szCs w:val="24"/>
        </w:rPr>
        <w:t xml:space="preserve">identifying </w:t>
      </w:r>
      <w:r w:rsidRPr="00073C7F">
        <w:rPr>
          <w:rFonts w:ascii="Arial" w:hAnsi="Arial" w:cs="Arial"/>
          <w:sz w:val="24"/>
          <w:szCs w:val="24"/>
        </w:rPr>
        <w:t xml:space="preserve">alternatives for avoiding or minimizing adverse effects. Projects that will result in unavoidable adverse effects may </w:t>
      </w:r>
      <w:r w:rsidR="008728DC" w:rsidRPr="00073C7F">
        <w:rPr>
          <w:rFonts w:ascii="Arial" w:hAnsi="Arial" w:cs="Arial"/>
          <w:sz w:val="24"/>
          <w:szCs w:val="24"/>
        </w:rPr>
        <w:t>require</w:t>
      </w:r>
      <w:r w:rsidRPr="00073C7F">
        <w:rPr>
          <w:rFonts w:ascii="Arial" w:hAnsi="Arial" w:cs="Arial"/>
          <w:sz w:val="24"/>
          <w:szCs w:val="24"/>
        </w:rPr>
        <w:t xml:space="preserve"> extended consultation to explore additional alternatives and prepare project documentation</w:t>
      </w:r>
      <w:r w:rsidR="008728DC" w:rsidRPr="00073C7F">
        <w:rPr>
          <w:rFonts w:ascii="Arial" w:hAnsi="Arial" w:cs="Arial"/>
          <w:sz w:val="24"/>
          <w:szCs w:val="24"/>
        </w:rPr>
        <w:t xml:space="preserve"> required by the SHPO.</w:t>
      </w:r>
      <w:r w:rsidRPr="00073C7F">
        <w:rPr>
          <w:rFonts w:ascii="Arial" w:hAnsi="Arial" w:cs="Arial"/>
          <w:sz w:val="24"/>
          <w:szCs w:val="24"/>
        </w:rPr>
        <w:t xml:space="preserve"> </w:t>
      </w:r>
      <w:r w:rsidR="00F739CB" w:rsidRPr="00073C7F">
        <w:rPr>
          <w:rFonts w:ascii="Arial" w:hAnsi="Arial" w:cs="Arial"/>
          <w:sz w:val="24"/>
          <w:szCs w:val="24"/>
        </w:rPr>
        <w:t xml:space="preserve"> Project documentation for 106 submission</w:t>
      </w:r>
      <w:r w:rsidR="00B07E56" w:rsidRPr="00073C7F">
        <w:rPr>
          <w:rFonts w:ascii="Arial" w:hAnsi="Arial" w:cs="Arial"/>
          <w:sz w:val="24"/>
          <w:szCs w:val="24"/>
        </w:rPr>
        <w:t>s</w:t>
      </w:r>
      <w:r w:rsidR="00F739CB" w:rsidRPr="00073C7F">
        <w:rPr>
          <w:rFonts w:ascii="Arial" w:hAnsi="Arial" w:cs="Arial"/>
          <w:sz w:val="24"/>
          <w:szCs w:val="24"/>
        </w:rPr>
        <w:t xml:space="preserve"> must be prepared by a qualified historic architect meeting the </w:t>
      </w:r>
      <w:hyperlink r:id="rId19" w:history="1">
        <w:r w:rsidR="00F739CB" w:rsidRPr="00073C7F">
          <w:rPr>
            <w:rStyle w:val="Hyperlink"/>
            <w:rFonts w:ascii="Arial" w:hAnsi="Arial" w:cs="Arial"/>
            <w:sz w:val="24"/>
            <w:szCs w:val="24"/>
          </w:rPr>
          <w:t>Secretary of t</w:t>
        </w:r>
        <w:r w:rsidR="00F739CB" w:rsidRPr="00073C7F">
          <w:rPr>
            <w:rStyle w:val="Hyperlink"/>
            <w:rFonts w:ascii="Arial" w:hAnsi="Arial" w:cs="Arial"/>
            <w:sz w:val="24"/>
            <w:szCs w:val="24"/>
          </w:rPr>
          <w:t>h</w:t>
        </w:r>
        <w:r w:rsidR="00F739CB" w:rsidRPr="00073C7F">
          <w:rPr>
            <w:rStyle w:val="Hyperlink"/>
            <w:rFonts w:ascii="Arial" w:hAnsi="Arial" w:cs="Arial"/>
            <w:sz w:val="24"/>
            <w:szCs w:val="24"/>
          </w:rPr>
          <w:t>e Interior</w:t>
        </w:r>
        <w:r w:rsidR="00BE3965" w:rsidRPr="00073C7F">
          <w:rPr>
            <w:rStyle w:val="Hyperlink"/>
            <w:rFonts w:ascii="Arial" w:hAnsi="Arial" w:cs="Arial"/>
            <w:sz w:val="24"/>
            <w:szCs w:val="24"/>
          </w:rPr>
          <w:t>’</w:t>
        </w:r>
        <w:r w:rsidR="00F739CB" w:rsidRPr="00073C7F">
          <w:rPr>
            <w:rStyle w:val="Hyperlink"/>
            <w:rFonts w:ascii="Arial" w:hAnsi="Arial" w:cs="Arial"/>
            <w:sz w:val="24"/>
            <w:szCs w:val="24"/>
          </w:rPr>
          <w:t>s Professional Qualification Standards</w:t>
        </w:r>
      </w:hyperlink>
      <w:r w:rsidR="00F739CB" w:rsidRPr="00073C7F">
        <w:rPr>
          <w:rFonts w:ascii="Arial" w:hAnsi="Arial" w:cs="Arial"/>
          <w:sz w:val="24"/>
          <w:szCs w:val="24"/>
        </w:rPr>
        <w:t xml:space="preserve"> and GSA </w:t>
      </w:r>
      <w:hyperlink r:id="rId20" w:history="1"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Qualification Requirements f</w:t>
        </w:r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o</w:t>
        </w:r>
        <w:r w:rsidR="004A43BC" w:rsidRPr="00073C7F">
          <w:rPr>
            <w:rStyle w:val="Hyperlink"/>
            <w:rFonts w:ascii="Arial" w:hAnsi="Arial" w:cs="Arial"/>
            <w:sz w:val="24"/>
            <w:szCs w:val="24"/>
          </w:rPr>
          <w:t>r Preservation Architects</w:t>
        </w:r>
      </w:hyperlink>
      <w:r w:rsidR="00F739CB" w:rsidRPr="00073C7F">
        <w:rPr>
          <w:rFonts w:ascii="Arial" w:hAnsi="Arial" w:cs="Arial"/>
          <w:sz w:val="24"/>
          <w:szCs w:val="24"/>
        </w:rPr>
        <w:t>. The historic architect must be integrally involved in</w:t>
      </w:r>
      <w:r w:rsidR="00B07E56" w:rsidRPr="00073C7F">
        <w:rPr>
          <w:rFonts w:ascii="Arial" w:hAnsi="Arial" w:cs="Arial"/>
          <w:sz w:val="24"/>
          <w:szCs w:val="24"/>
        </w:rPr>
        <w:t xml:space="preserve"> the analysis and development of design solutions for work affecting restoration or rehabilitation zones to minimize adverse effects on historic materials and character. </w:t>
      </w:r>
    </w:p>
    <w:p w:rsidR="00F739CB" w:rsidRPr="00073C7F" w:rsidRDefault="00F739CB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6B1" w:rsidRPr="00073C7F" w:rsidRDefault="00957F50" w:rsidP="00F13C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3C7F">
        <w:rPr>
          <w:rFonts w:ascii="Arial" w:hAnsi="Arial" w:cs="Arial"/>
          <w:b/>
          <w:sz w:val="24"/>
          <w:szCs w:val="24"/>
        </w:rPr>
        <w:t>Preservation Design Parameters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03F9" w:rsidRPr="00073C7F" w:rsidRDefault="00957F50" w:rsidP="00F13C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 xml:space="preserve">Seek to </w:t>
      </w:r>
      <w:r w:rsidR="00EE03F9" w:rsidRPr="00073C7F">
        <w:rPr>
          <w:rFonts w:ascii="Arial" w:hAnsi="Arial" w:cs="Arial"/>
          <w:sz w:val="24"/>
          <w:szCs w:val="24"/>
        </w:rPr>
        <w:t xml:space="preserve">avoid adverse effects on GSA historic </w:t>
      </w:r>
      <w:r w:rsidRPr="00073C7F">
        <w:rPr>
          <w:rFonts w:ascii="Arial" w:hAnsi="Arial" w:cs="Arial"/>
          <w:sz w:val="24"/>
          <w:szCs w:val="24"/>
        </w:rPr>
        <w:t>building as follows</w:t>
      </w:r>
      <w:r w:rsidR="00EE03F9" w:rsidRPr="00073C7F">
        <w:rPr>
          <w:rFonts w:ascii="Arial" w:hAnsi="Arial" w:cs="Arial"/>
          <w:sz w:val="24"/>
          <w:szCs w:val="24"/>
        </w:rPr>
        <w:t>:</w:t>
      </w:r>
    </w:p>
    <w:p w:rsidR="00F13C16" w:rsidRPr="00073C7F" w:rsidRDefault="00F13C16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03F9" w:rsidRPr="00073C7F" w:rsidRDefault="00EE03F9" w:rsidP="00F13C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Retain historic materials</w:t>
      </w:r>
      <w:r w:rsidR="004B0CCE" w:rsidRPr="00073C7F">
        <w:rPr>
          <w:rFonts w:ascii="Arial" w:hAnsi="Arial" w:cs="Arial"/>
          <w:sz w:val="24"/>
          <w:szCs w:val="24"/>
        </w:rPr>
        <w:t xml:space="preserve">, features, spaces </w:t>
      </w:r>
      <w:r w:rsidR="00D94CC4" w:rsidRPr="00073C7F">
        <w:rPr>
          <w:rFonts w:ascii="Arial" w:hAnsi="Arial" w:cs="Arial"/>
          <w:sz w:val="24"/>
          <w:szCs w:val="24"/>
        </w:rPr>
        <w:t xml:space="preserve">in </w:t>
      </w:r>
      <w:r w:rsidRPr="00073C7F">
        <w:rPr>
          <w:rFonts w:ascii="Arial" w:hAnsi="Arial" w:cs="Arial"/>
          <w:sz w:val="24"/>
          <w:szCs w:val="24"/>
        </w:rPr>
        <w:t>BPP or HSR</w:t>
      </w:r>
      <w:r w:rsidR="00D94CC4" w:rsidRPr="00073C7F">
        <w:rPr>
          <w:rFonts w:ascii="Arial" w:hAnsi="Arial" w:cs="Arial"/>
          <w:sz w:val="24"/>
          <w:szCs w:val="24"/>
        </w:rPr>
        <w:t xml:space="preserve"> restoration or rehabilitation zones</w:t>
      </w:r>
      <w:r w:rsidRPr="00073C7F">
        <w:rPr>
          <w:rFonts w:ascii="Arial" w:hAnsi="Arial" w:cs="Arial"/>
          <w:sz w:val="24"/>
          <w:szCs w:val="24"/>
        </w:rPr>
        <w:t xml:space="preserve"> </w:t>
      </w:r>
    </w:p>
    <w:p w:rsidR="00EE03F9" w:rsidRPr="00073C7F" w:rsidRDefault="00EE03F9" w:rsidP="00F13C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Design new installations to be compatible with the historic character of the space</w:t>
      </w:r>
      <w:r w:rsidR="004B0CCE" w:rsidRPr="00073C7F">
        <w:rPr>
          <w:rFonts w:ascii="Arial" w:hAnsi="Arial" w:cs="Arial"/>
          <w:sz w:val="24"/>
          <w:szCs w:val="24"/>
        </w:rPr>
        <w:t xml:space="preserve"> and to avoid damaging historic materials. </w:t>
      </w:r>
    </w:p>
    <w:p w:rsidR="004B0CCE" w:rsidRPr="00073C7F" w:rsidRDefault="004B0CCE" w:rsidP="00F13C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C7F">
        <w:rPr>
          <w:rFonts w:ascii="Arial" w:hAnsi="Arial" w:cs="Arial"/>
          <w:sz w:val="24"/>
          <w:szCs w:val="24"/>
        </w:rPr>
        <w:t>Design alterations within restoration zones to be reversible, avoiding permanent changes to historic materials</w:t>
      </w:r>
      <w:r w:rsidR="00D94CC4" w:rsidRPr="00073C7F">
        <w:rPr>
          <w:rFonts w:ascii="Arial" w:hAnsi="Arial" w:cs="Arial"/>
          <w:sz w:val="24"/>
          <w:szCs w:val="24"/>
        </w:rPr>
        <w:t xml:space="preserve">, features and </w:t>
      </w:r>
      <w:r w:rsidRPr="00073C7F">
        <w:rPr>
          <w:rFonts w:ascii="Arial" w:hAnsi="Arial" w:cs="Arial"/>
          <w:sz w:val="24"/>
          <w:szCs w:val="24"/>
        </w:rPr>
        <w:t>character.</w:t>
      </w:r>
    </w:p>
    <w:p w:rsidR="00EE03F9" w:rsidRPr="00073C7F" w:rsidRDefault="00EE03F9" w:rsidP="00F13C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03F9" w:rsidRPr="00073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B64"/>
    <w:multiLevelType w:val="singleLevel"/>
    <w:tmpl w:val="34284D8E"/>
    <w:lvl w:ilvl="0">
      <w:start w:val="1"/>
      <w:numFmt w:val="bullet"/>
      <w:lvlText w:val="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1">
    <w:nsid w:val="063D72BC"/>
    <w:multiLevelType w:val="singleLevel"/>
    <w:tmpl w:val="AFD618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7B78B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3E12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FF27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79B7EEB"/>
    <w:multiLevelType w:val="singleLevel"/>
    <w:tmpl w:val="CCDEE4B6"/>
    <w:lvl w:ilvl="0">
      <w:start w:val="1"/>
      <w:numFmt w:val="lowerRoman"/>
      <w:lvlText w:val="%1."/>
      <w:lvlJc w:val="right"/>
      <w:pPr>
        <w:tabs>
          <w:tab w:val="num" w:pos="216"/>
        </w:tabs>
        <w:ind w:left="216" w:hanging="216"/>
      </w:pPr>
    </w:lvl>
  </w:abstractNum>
  <w:abstractNum w:abstractNumId="6">
    <w:nsid w:val="45ED646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7DA2B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C7F7C02"/>
    <w:multiLevelType w:val="hybridMultilevel"/>
    <w:tmpl w:val="4A68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C1B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790623"/>
    <w:multiLevelType w:val="singleLevel"/>
    <w:tmpl w:val="ADAE5C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6746A4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9415B65"/>
    <w:multiLevelType w:val="singleLevel"/>
    <w:tmpl w:val="EE586A1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13">
    <w:nsid w:val="7BD156ED"/>
    <w:multiLevelType w:val="hybridMultilevel"/>
    <w:tmpl w:val="3966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7426A"/>
    <w:multiLevelType w:val="hybridMultilevel"/>
    <w:tmpl w:val="EE9E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12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58"/>
    <w:rsid w:val="00073C7F"/>
    <w:rsid w:val="000C2222"/>
    <w:rsid w:val="0010417F"/>
    <w:rsid w:val="001145EB"/>
    <w:rsid w:val="00146A74"/>
    <w:rsid w:val="00157693"/>
    <w:rsid w:val="001B06B1"/>
    <w:rsid w:val="001F714D"/>
    <w:rsid w:val="00201F58"/>
    <w:rsid w:val="00323AE7"/>
    <w:rsid w:val="00332B60"/>
    <w:rsid w:val="003D1550"/>
    <w:rsid w:val="0041110D"/>
    <w:rsid w:val="00453028"/>
    <w:rsid w:val="00475C00"/>
    <w:rsid w:val="004A43BC"/>
    <w:rsid w:val="004B0CCE"/>
    <w:rsid w:val="005940CB"/>
    <w:rsid w:val="00662FB4"/>
    <w:rsid w:val="006B3AC0"/>
    <w:rsid w:val="006B5258"/>
    <w:rsid w:val="006D2696"/>
    <w:rsid w:val="00741E72"/>
    <w:rsid w:val="00784BB5"/>
    <w:rsid w:val="007E6C2D"/>
    <w:rsid w:val="0084369B"/>
    <w:rsid w:val="008728DC"/>
    <w:rsid w:val="00957F50"/>
    <w:rsid w:val="009D1529"/>
    <w:rsid w:val="009D55F3"/>
    <w:rsid w:val="00A8550B"/>
    <w:rsid w:val="00A8634C"/>
    <w:rsid w:val="00AA6B03"/>
    <w:rsid w:val="00B07E56"/>
    <w:rsid w:val="00BC430B"/>
    <w:rsid w:val="00BE188D"/>
    <w:rsid w:val="00BE3965"/>
    <w:rsid w:val="00C611BD"/>
    <w:rsid w:val="00CB001F"/>
    <w:rsid w:val="00D94CC4"/>
    <w:rsid w:val="00E45AD2"/>
    <w:rsid w:val="00EA28F2"/>
    <w:rsid w:val="00EE03F9"/>
    <w:rsid w:val="00F13C16"/>
    <w:rsid w:val="00F7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6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C2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E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03F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6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693"/>
  </w:style>
  <w:style w:type="paragraph" w:styleId="BodyText2">
    <w:name w:val="Body Text 2"/>
    <w:basedOn w:val="Normal"/>
    <w:link w:val="BodyText2Char"/>
    <w:uiPriority w:val="99"/>
    <w:semiHidden/>
    <w:unhideWhenUsed/>
    <w:rsid w:val="00157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693"/>
  </w:style>
  <w:style w:type="character" w:customStyle="1" w:styleId="Heading1Char">
    <w:name w:val="Heading 1 Char"/>
    <w:basedOn w:val="DefaultParagraphFont"/>
    <w:link w:val="Heading1"/>
    <w:rsid w:val="0015769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1576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5769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30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76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A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C2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E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03F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69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693"/>
  </w:style>
  <w:style w:type="paragraph" w:styleId="BodyText2">
    <w:name w:val="Body Text 2"/>
    <w:basedOn w:val="Normal"/>
    <w:link w:val="BodyText2Char"/>
    <w:uiPriority w:val="99"/>
    <w:semiHidden/>
    <w:unhideWhenUsed/>
    <w:rsid w:val="001576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693"/>
  </w:style>
  <w:style w:type="character" w:customStyle="1" w:styleId="Heading1Char">
    <w:name w:val="Heading 1 Char"/>
    <w:basedOn w:val="DefaultParagraphFont"/>
    <w:link w:val="Heading1"/>
    <w:rsid w:val="0015769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1576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5769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6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530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p.gov/nhpa.html" TargetMode="External"/><Relationship Id="rId13" Type="http://schemas.openxmlformats.org/officeDocument/2006/relationships/hyperlink" Target="http://www.gsa.gov/portal/category/21663" TargetMode="External"/><Relationship Id="rId18" Type="http://schemas.openxmlformats.org/officeDocument/2006/relationships/hyperlink" Target="http://www.gsa.gov/portal/content/10173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nps.gov/nr/" TargetMode="External"/><Relationship Id="rId12" Type="http://schemas.openxmlformats.org/officeDocument/2006/relationships/hyperlink" Target="http://www.gsa.gov/portal/content/101402" TargetMode="External"/><Relationship Id="rId17" Type="http://schemas.openxmlformats.org/officeDocument/2006/relationships/hyperlink" Target="http://www.gsa.gov/portal/staffDirectory/topic/46@@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sa.gov/portal/content/101402" TargetMode="External"/><Relationship Id="rId20" Type="http://schemas.openxmlformats.org/officeDocument/2006/relationships/hyperlink" Target="http://www.gsa.gov/portal/content/1015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hp.gov/nhpa.html" TargetMode="External"/><Relationship Id="rId11" Type="http://schemas.openxmlformats.org/officeDocument/2006/relationships/hyperlink" Target="http://www.nps.gov/tps/standards/rehabilitatio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s.gov/tps/standards/rehabilitation/rehab/stand.htm" TargetMode="External"/><Relationship Id="rId10" Type="http://schemas.openxmlformats.org/officeDocument/2006/relationships/hyperlink" Target="http://www.gsa.gov/portal/content/104821" TargetMode="External"/><Relationship Id="rId19" Type="http://schemas.openxmlformats.org/officeDocument/2006/relationships/hyperlink" Target="http://www.nps.gov/history/local-law/gis/html/introduc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portal/content/101031" TargetMode="External"/><Relationship Id="rId14" Type="http://schemas.openxmlformats.org/officeDocument/2006/relationships/hyperlink" Target="http://www.nps.gov/tps/how-to-preserve/briefs/3-improve-energy-efficiency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CarolineRAlderson</dc:creator>
  <cp:lastModifiedBy>CarolineRAlderson</cp:lastModifiedBy>
  <cp:revision>2</cp:revision>
  <cp:lastPrinted>2015-12-10T02:28:00Z</cp:lastPrinted>
  <dcterms:created xsi:type="dcterms:W3CDTF">2016-01-26T00:23:00Z</dcterms:created>
  <dcterms:modified xsi:type="dcterms:W3CDTF">2016-01-26T00:23:00Z</dcterms:modified>
</cp:coreProperties>
</file>