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21C65D" w14:textId="77777777" w:rsidR="00914948" w:rsidRDefault="00914948">
      <w:pPr>
        <w:rPr>
          <w:sz w:val="24"/>
          <w:szCs w:val="24"/>
        </w:rPr>
      </w:pPr>
    </w:p>
    <w:p w14:paraId="0CC3B12F" w14:textId="77777777" w:rsidR="00914948" w:rsidRDefault="00914948">
      <w:pPr>
        <w:rPr>
          <w:sz w:val="24"/>
          <w:szCs w:val="24"/>
        </w:rPr>
      </w:pPr>
    </w:p>
    <w:p w14:paraId="4A7111EB" w14:textId="77777777" w:rsidR="00914948" w:rsidRDefault="00000000">
      <w:pPr>
        <w:rPr>
          <w:sz w:val="24"/>
          <w:szCs w:val="24"/>
        </w:rPr>
      </w:pPr>
      <w:r>
        <w:rPr>
          <w:sz w:val="24"/>
          <w:szCs w:val="24"/>
        </w:rPr>
        <w:t xml:space="preserve">To be </w:t>
      </w:r>
      <w:proofErr w:type="spellStart"/>
      <w:r>
        <w:rPr>
          <w:sz w:val="24"/>
          <w:szCs w:val="24"/>
        </w:rPr>
        <w:t>FASt</w:t>
      </w:r>
      <w:proofErr w:type="spellEnd"/>
      <w:r>
        <w:rPr>
          <w:sz w:val="24"/>
          <w:szCs w:val="24"/>
        </w:rPr>
        <w:t xml:space="preserve"> Lane eligible, you must provide proof of an Agency Request for Quote (RFQ</w:t>
      </w:r>
      <w:proofErr w:type="gramStart"/>
      <w:r>
        <w:rPr>
          <w:sz w:val="24"/>
          <w:szCs w:val="24"/>
        </w:rPr>
        <w:t>).The</w:t>
      </w:r>
      <w:proofErr w:type="gramEnd"/>
      <w:r>
        <w:rPr>
          <w:sz w:val="24"/>
          <w:szCs w:val="24"/>
        </w:rPr>
        <w:t xml:space="preserve"> following current initiatives are </w:t>
      </w:r>
      <w:proofErr w:type="spellStart"/>
      <w:r>
        <w:rPr>
          <w:sz w:val="24"/>
          <w:szCs w:val="24"/>
        </w:rPr>
        <w:t>FASt</w:t>
      </w:r>
      <w:proofErr w:type="spellEnd"/>
      <w:r>
        <w:rPr>
          <w:sz w:val="24"/>
          <w:szCs w:val="24"/>
        </w:rPr>
        <w:t xml:space="preserve"> Lane eligible: </w:t>
      </w:r>
    </w:p>
    <w:p w14:paraId="6EC946E6" w14:textId="77777777" w:rsidR="00914948" w:rsidRDefault="00914948">
      <w:pPr>
        <w:spacing w:line="240" w:lineRule="auto"/>
        <w:rPr>
          <w:i/>
          <w:sz w:val="24"/>
          <w:szCs w:val="24"/>
        </w:rPr>
      </w:pPr>
    </w:p>
    <w:p w14:paraId="3AB1E04A" w14:textId="77777777" w:rsidR="00914948" w:rsidRDefault="00000000">
      <w:pPr>
        <w:numPr>
          <w:ilvl w:val="0"/>
          <w:numId w:val="7"/>
        </w:numPr>
        <w:spacing w:line="240" w:lineRule="auto"/>
        <w:rPr>
          <w:rFonts w:ascii="Courier New" w:eastAsia="Courier New" w:hAnsi="Courier New" w:cs="Courier New"/>
          <w:sz w:val="20"/>
          <w:szCs w:val="20"/>
        </w:rPr>
      </w:pPr>
      <w:r>
        <w:rPr>
          <w:sz w:val="26"/>
          <w:szCs w:val="26"/>
        </w:rPr>
        <w:t>Defense Health Agency (DHA) Enterprise IT Services</w:t>
      </w:r>
    </w:p>
    <w:p w14:paraId="54F63EBD" w14:textId="77777777" w:rsidR="00914948" w:rsidRDefault="00000000">
      <w:pPr>
        <w:numPr>
          <w:ilvl w:val="0"/>
          <w:numId w:val="7"/>
        </w:numPr>
        <w:spacing w:line="240" w:lineRule="auto"/>
        <w:rPr>
          <w:rFonts w:ascii="Courier New" w:eastAsia="Courier New" w:hAnsi="Courier New" w:cs="Courier New"/>
          <w:sz w:val="20"/>
          <w:szCs w:val="20"/>
        </w:rPr>
      </w:pPr>
      <w:r>
        <w:rPr>
          <w:sz w:val="26"/>
          <w:szCs w:val="26"/>
        </w:rPr>
        <w:t xml:space="preserve">2GIT - 2nd Generation Information Technology IT BPAs awardees will be allowed to submit modifications for processing under </w:t>
      </w:r>
      <w:proofErr w:type="spellStart"/>
      <w:r>
        <w:rPr>
          <w:sz w:val="26"/>
          <w:szCs w:val="26"/>
        </w:rPr>
        <w:t>FASt</w:t>
      </w:r>
      <w:proofErr w:type="spellEnd"/>
      <w:r>
        <w:rPr>
          <w:sz w:val="26"/>
          <w:szCs w:val="26"/>
        </w:rPr>
        <w:t xml:space="preserve"> Lane using the </w:t>
      </w:r>
      <w:proofErr w:type="spellStart"/>
      <w:r>
        <w:rPr>
          <w:sz w:val="26"/>
          <w:szCs w:val="26"/>
        </w:rPr>
        <w:t>FASt</w:t>
      </w:r>
      <w:proofErr w:type="spellEnd"/>
      <w:r>
        <w:rPr>
          <w:sz w:val="26"/>
          <w:szCs w:val="26"/>
        </w:rPr>
        <w:t xml:space="preserve"> Lane tab in FSS Online.</w:t>
      </w:r>
    </w:p>
    <w:p w14:paraId="05D1B9EC" w14:textId="77777777" w:rsidR="00914948" w:rsidRDefault="00000000">
      <w:pPr>
        <w:numPr>
          <w:ilvl w:val="0"/>
          <w:numId w:val="7"/>
        </w:numPr>
        <w:spacing w:line="240" w:lineRule="auto"/>
        <w:rPr>
          <w:sz w:val="26"/>
          <w:szCs w:val="26"/>
        </w:rPr>
      </w:pPr>
      <w:r>
        <w:rPr>
          <w:sz w:val="26"/>
          <w:szCs w:val="26"/>
        </w:rPr>
        <w:t xml:space="preserve">SCRIPTS BPA - Supply Chain Risk Illumination Professional Tools and Services, a </w:t>
      </w:r>
      <w:proofErr w:type="gramStart"/>
      <w:r>
        <w:rPr>
          <w:sz w:val="26"/>
          <w:szCs w:val="26"/>
        </w:rPr>
        <w:t>ten year</w:t>
      </w:r>
      <w:proofErr w:type="gramEnd"/>
      <w:r>
        <w:rPr>
          <w:sz w:val="26"/>
          <w:szCs w:val="26"/>
        </w:rPr>
        <w:t xml:space="preserve"> governmentwide Multiple Award Blanket Purchase Agreement (BPA) against GSA Multiple Award Schedules (MAS)</w:t>
      </w:r>
    </w:p>
    <w:p w14:paraId="59D63D5E" w14:textId="77777777" w:rsidR="00914948" w:rsidRDefault="00000000">
      <w:pPr>
        <w:numPr>
          <w:ilvl w:val="0"/>
          <w:numId w:val="7"/>
        </w:numPr>
        <w:spacing w:line="240" w:lineRule="auto"/>
        <w:rPr>
          <w:rFonts w:ascii="Courier New" w:eastAsia="Courier New" w:hAnsi="Courier New" w:cs="Courier New"/>
          <w:sz w:val="20"/>
          <w:szCs w:val="20"/>
        </w:rPr>
      </w:pPr>
      <w:r>
        <w:rPr>
          <w:sz w:val="26"/>
          <w:szCs w:val="26"/>
        </w:rPr>
        <w:t>Other Information Technology initiatives as identified to GSA by the customer that may arise (may include contract modification initiatives)</w:t>
      </w:r>
    </w:p>
    <w:p w14:paraId="0AFD268E" w14:textId="77777777" w:rsidR="00914948" w:rsidRDefault="00000000">
      <w:pPr>
        <w:numPr>
          <w:ilvl w:val="0"/>
          <w:numId w:val="7"/>
        </w:numPr>
        <w:spacing w:line="240" w:lineRule="auto"/>
        <w:rPr>
          <w:rFonts w:ascii="Courier New" w:eastAsia="Courier New" w:hAnsi="Courier New" w:cs="Courier New"/>
          <w:sz w:val="20"/>
          <w:szCs w:val="20"/>
        </w:rPr>
      </w:pPr>
      <w:r>
        <w:rPr>
          <w:sz w:val="26"/>
          <w:szCs w:val="26"/>
        </w:rPr>
        <w:t xml:space="preserve">If a federal agency ordering activity requests in writing that vendors may participate in </w:t>
      </w:r>
      <w:proofErr w:type="spellStart"/>
      <w:r>
        <w:rPr>
          <w:sz w:val="26"/>
          <w:szCs w:val="26"/>
        </w:rPr>
        <w:t>FASt</w:t>
      </w:r>
      <w:proofErr w:type="spellEnd"/>
      <w:r>
        <w:rPr>
          <w:sz w:val="26"/>
          <w:szCs w:val="26"/>
        </w:rPr>
        <w:t xml:space="preserve"> Lane to support the agency’s current Information Technology requirements. Vendors are required to add the attached document along with the </w:t>
      </w:r>
      <w:proofErr w:type="spellStart"/>
      <w:r>
        <w:rPr>
          <w:sz w:val="26"/>
          <w:szCs w:val="26"/>
        </w:rPr>
        <w:t>eOffer</w:t>
      </w:r>
      <w:proofErr w:type="spellEnd"/>
      <w:r>
        <w:rPr>
          <w:sz w:val="26"/>
          <w:szCs w:val="26"/>
        </w:rPr>
        <w:t xml:space="preserve"> package.</w:t>
      </w:r>
    </w:p>
    <w:p w14:paraId="2CBCBC2D" w14:textId="77777777" w:rsidR="00914948" w:rsidRDefault="00914948">
      <w:pPr>
        <w:rPr>
          <w:i/>
          <w:sz w:val="24"/>
          <w:szCs w:val="24"/>
        </w:rPr>
      </w:pPr>
    </w:p>
    <w:p w14:paraId="5F8BD2BA" w14:textId="77777777" w:rsidR="00914948" w:rsidRDefault="00000000">
      <w:pPr>
        <w:rPr>
          <w:i/>
          <w:sz w:val="24"/>
          <w:szCs w:val="24"/>
        </w:rPr>
      </w:pPr>
      <w:r>
        <w:rPr>
          <w:b/>
          <w:i/>
          <w:sz w:val="24"/>
          <w:szCs w:val="24"/>
        </w:rPr>
        <w:t xml:space="preserve">Failure to provide the required information could lead to your offer or GSA modification being removed from the </w:t>
      </w:r>
      <w:proofErr w:type="spellStart"/>
      <w:r>
        <w:rPr>
          <w:b/>
          <w:i/>
          <w:sz w:val="24"/>
          <w:szCs w:val="24"/>
        </w:rPr>
        <w:t>FASt</w:t>
      </w:r>
      <w:proofErr w:type="spellEnd"/>
      <w:r>
        <w:rPr>
          <w:b/>
          <w:i/>
          <w:sz w:val="24"/>
          <w:szCs w:val="24"/>
        </w:rPr>
        <w:t xml:space="preserve"> Lane process</w:t>
      </w:r>
      <w:r>
        <w:rPr>
          <w:i/>
          <w:sz w:val="24"/>
          <w:szCs w:val="24"/>
        </w:rPr>
        <w:t>. (Guidelines for both offers and modifications are included in the following pages.)</w:t>
      </w:r>
    </w:p>
    <w:p w14:paraId="1220153F" w14:textId="77777777" w:rsidR="00914948" w:rsidRDefault="00914948">
      <w:pPr>
        <w:rPr>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6045"/>
      </w:tblGrid>
      <w:tr w:rsidR="00914948" w14:paraId="7FF4E4FB" w14:textId="77777777" w:rsidTr="00E8697B">
        <w:tc>
          <w:tcPr>
            <w:tcW w:w="3315" w:type="dxa"/>
          </w:tcPr>
          <w:p w14:paraId="73DBC609" w14:textId="77777777" w:rsidR="00914948" w:rsidRDefault="00000000">
            <w:pPr>
              <w:rPr>
                <w:sz w:val="24"/>
                <w:szCs w:val="24"/>
              </w:rPr>
            </w:pPr>
            <w:r>
              <w:rPr>
                <w:sz w:val="24"/>
                <w:szCs w:val="24"/>
              </w:rPr>
              <w:t xml:space="preserve">Company Name: </w:t>
            </w:r>
          </w:p>
        </w:tc>
        <w:tc>
          <w:tcPr>
            <w:tcW w:w="6045" w:type="dxa"/>
          </w:tcPr>
          <w:p w14:paraId="5149314B" w14:textId="77777777" w:rsidR="00914948" w:rsidRDefault="00914948">
            <w:pPr>
              <w:widowControl w:val="0"/>
              <w:pBdr>
                <w:top w:val="nil"/>
                <w:left w:val="nil"/>
                <w:bottom w:val="nil"/>
                <w:right w:val="nil"/>
                <w:between w:val="nil"/>
              </w:pBdr>
              <w:spacing w:line="240" w:lineRule="auto"/>
              <w:rPr>
                <w:sz w:val="24"/>
                <w:szCs w:val="24"/>
              </w:rPr>
            </w:pPr>
          </w:p>
        </w:tc>
      </w:tr>
      <w:tr w:rsidR="00914948" w14:paraId="55E26247" w14:textId="77777777" w:rsidTr="00E8697B">
        <w:tc>
          <w:tcPr>
            <w:tcW w:w="3315" w:type="dxa"/>
          </w:tcPr>
          <w:p w14:paraId="7101701C" w14:textId="77777777" w:rsidR="00914948" w:rsidRDefault="00000000">
            <w:pPr>
              <w:rPr>
                <w:sz w:val="24"/>
                <w:szCs w:val="24"/>
              </w:rPr>
            </w:pPr>
            <w:proofErr w:type="spellStart"/>
            <w:r>
              <w:rPr>
                <w:sz w:val="24"/>
                <w:szCs w:val="24"/>
              </w:rPr>
              <w:t>eOffer</w:t>
            </w:r>
            <w:proofErr w:type="spellEnd"/>
            <w:r>
              <w:rPr>
                <w:sz w:val="24"/>
                <w:szCs w:val="24"/>
              </w:rPr>
              <w:t>/ Contract Number:</w:t>
            </w:r>
          </w:p>
        </w:tc>
        <w:tc>
          <w:tcPr>
            <w:tcW w:w="6045" w:type="dxa"/>
          </w:tcPr>
          <w:p w14:paraId="5F36D6FC" w14:textId="77777777" w:rsidR="00914948" w:rsidRDefault="00914948">
            <w:pPr>
              <w:widowControl w:val="0"/>
              <w:pBdr>
                <w:top w:val="nil"/>
                <w:left w:val="nil"/>
                <w:bottom w:val="nil"/>
                <w:right w:val="nil"/>
                <w:between w:val="nil"/>
              </w:pBdr>
              <w:spacing w:line="240" w:lineRule="auto"/>
              <w:rPr>
                <w:sz w:val="24"/>
                <w:szCs w:val="24"/>
              </w:rPr>
            </w:pPr>
          </w:p>
        </w:tc>
      </w:tr>
      <w:tr w:rsidR="00914948" w14:paraId="01042F31" w14:textId="77777777" w:rsidTr="00E8697B">
        <w:tc>
          <w:tcPr>
            <w:tcW w:w="3315" w:type="dxa"/>
          </w:tcPr>
          <w:p w14:paraId="68E12ABD" w14:textId="77777777" w:rsidR="00914948" w:rsidRDefault="00000000">
            <w:pPr>
              <w:rPr>
                <w:sz w:val="24"/>
                <w:szCs w:val="24"/>
              </w:rPr>
            </w:pPr>
            <w:r>
              <w:rPr>
                <w:sz w:val="24"/>
                <w:szCs w:val="24"/>
              </w:rPr>
              <w:t>Name of Requirement/Initiative</w:t>
            </w:r>
          </w:p>
        </w:tc>
        <w:tc>
          <w:tcPr>
            <w:tcW w:w="6045" w:type="dxa"/>
          </w:tcPr>
          <w:p w14:paraId="2131728C" w14:textId="77777777" w:rsidR="00914948" w:rsidRDefault="00914948">
            <w:pPr>
              <w:widowControl w:val="0"/>
              <w:pBdr>
                <w:top w:val="nil"/>
                <w:left w:val="nil"/>
                <w:bottom w:val="nil"/>
                <w:right w:val="nil"/>
                <w:between w:val="nil"/>
              </w:pBdr>
              <w:spacing w:line="240" w:lineRule="auto"/>
              <w:rPr>
                <w:sz w:val="24"/>
                <w:szCs w:val="24"/>
              </w:rPr>
            </w:pPr>
          </w:p>
        </w:tc>
      </w:tr>
      <w:tr w:rsidR="00914948" w14:paraId="13127EA1" w14:textId="77777777" w:rsidTr="00E8697B">
        <w:tc>
          <w:tcPr>
            <w:tcW w:w="3315" w:type="dxa"/>
          </w:tcPr>
          <w:p w14:paraId="18932579" w14:textId="77777777" w:rsidR="00914948" w:rsidRDefault="00000000">
            <w:pPr>
              <w:rPr>
                <w:sz w:val="24"/>
                <w:szCs w:val="24"/>
              </w:rPr>
            </w:pPr>
            <w:r>
              <w:rPr>
                <w:sz w:val="24"/>
                <w:szCs w:val="24"/>
              </w:rPr>
              <w:t>Provide Link for RFQ:</w:t>
            </w:r>
          </w:p>
        </w:tc>
        <w:tc>
          <w:tcPr>
            <w:tcW w:w="6045" w:type="dxa"/>
          </w:tcPr>
          <w:p w14:paraId="60114F0D" w14:textId="77777777" w:rsidR="00914948" w:rsidRDefault="00914948">
            <w:pPr>
              <w:widowControl w:val="0"/>
              <w:pBdr>
                <w:top w:val="nil"/>
                <w:left w:val="nil"/>
                <w:bottom w:val="nil"/>
                <w:right w:val="nil"/>
                <w:between w:val="nil"/>
              </w:pBdr>
              <w:spacing w:line="240" w:lineRule="auto"/>
              <w:rPr>
                <w:sz w:val="24"/>
                <w:szCs w:val="24"/>
              </w:rPr>
            </w:pPr>
          </w:p>
        </w:tc>
      </w:tr>
      <w:tr w:rsidR="00914948" w14:paraId="5ACB83D2" w14:textId="77777777" w:rsidTr="00E8697B">
        <w:tc>
          <w:tcPr>
            <w:tcW w:w="3315" w:type="dxa"/>
          </w:tcPr>
          <w:p w14:paraId="47909AA3" w14:textId="77777777" w:rsidR="00914948" w:rsidRDefault="00000000">
            <w:pPr>
              <w:rPr>
                <w:sz w:val="24"/>
                <w:szCs w:val="24"/>
              </w:rPr>
            </w:pPr>
            <w:r>
              <w:rPr>
                <w:sz w:val="24"/>
                <w:szCs w:val="24"/>
              </w:rPr>
              <w:t>What SINs are required by the RFQ?</w:t>
            </w:r>
          </w:p>
        </w:tc>
        <w:tc>
          <w:tcPr>
            <w:tcW w:w="6045" w:type="dxa"/>
          </w:tcPr>
          <w:p w14:paraId="1189493E" w14:textId="77777777" w:rsidR="00914948" w:rsidRDefault="00914948">
            <w:pPr>
              <w:widowControl w:val="0"/>
              <w:pBdr>
                <w:top w:val="nil"/>
                <w:left w:val="nil"/>
                <w:bottom w:val="nil"/>
                <w:right w:val="nil"/>
                <w:between w:val="nil"/>
              </w:pBdr>
              <w:spacing w:line="240" w:lineRule="auto"/>
              <w:rPr>
                <w:sz w:val="24"/>
                <w:szCs w:val="24"/>
              </w:rPr>
            </w:pPr>
          </w:p>
        </w:tc>
      </w:tr>
      <w:tr w:rsidR="00914948" w14:paraId="37C63CD5" w14:textId="77777777" w:rsidTr="00E8697B">
        <w:tc>
          <w:tcPr>
            <w:tcW w:w="3315" w:type="dxa"/>
          </w:tcPr>
          <w:p w14:paraId="4C8D0740" w14:textId="77777777" w:rsidR="00914948" w:rsidRDefault="00000000">
            <w:pPr>
              <w:rPr>
                <w:sz w:val="24"/>
                <w:szCs w:val="24"/>
              </w:rPr>
            </w:pPr>
            <w:r>
              <w:rPr>
                <w:sz w:val="24"/>
                <w:szCs w:val="24"/>
              </w:rPr>
              <w:t>What is the RFQ closing date?</w:t>
            </w:r>
          </w:p>
        </w:tc>
        <w:tc>
          <w:tcPr>
            <w:tcW w:w="6045" w:type="dxa"/>
          </w:tcPr>
          <w:p w14:paraId="595BF4AB" w14:textId="77777777" w:rsidR="00914948" w:rsidRDefault="00914948">
            <w:pPr>
              <w:widowControl w:val="0"/>
              <w:pBdr>
                <w:top w:val="nil"/>
                <w:left w:val="nil"/>
                <w:bottom w:val="nil"/>
                <w:right w:val="nil"/>
                <w:between w:val="nil"/>
              </w:pBdr>
              <w:spacing w:line="240" w:lineRule="auto"/>
              <w:rPr>
                <w:sz w:val="24"/>
                <w:szCs w:val="24"/>
              </w:rPr>
            </w:pPr>
          </w:p>
        </w:tc>
      </w:tr>
      <w:tr w:rsidR="00914948" w14:paraId="3D0714F2" w14:textId="77777777" w:rsidTr="00E8697B">
        <w:tc>
          <w:tcPr>
            <w:tcW w:w="3315" w:type="dxa"/>
          </w:tcPr>
          <w:p w14:paraId="4B1882C2" w14:textId="77777777" w:rsidR="00914948" w:rsidRDefault="00000000">
            <w:pPr>
              <w:widowControl w:val="0"/>
              <w:pBdr>
                <w:top w:val="nil"/>
                <w:left w:val="nil"/>
                <w:bottom w:val="nil"/>
                <w:right w:val="nil"/>
                <w:between w:val="nil"/>
              </w:pBdr>
              <w:spacing w:line="240" w:lineRule="auto"/>
              <w:rPr>
                <w:sz w:val="24"/>
                <w:szCs w:val="24"/>
              </w:rPr>
            </w:pPr>
            <w:r>
              <w:rPr>
                <w:sz w:val="24"/>
                <w:szCs w:val="24"/>
              </w:rPr>
              <w:t>What SINs are to be added with offer or modification?</w:t>
            </w:r>
          </w:p>
        </w:tc>
        <w:tc>
          <w:tcPr>
            <w:tcW w:w="6045" w:type="dxa"/>
          </w:tcPr>
          <w:p w14:paraId="065D1BFB" w14:textId="77777777" w:rsidR="00914948" w:rsidRDefault="00914948">
            <w:pPr>
              <w:widowControl w:val="0"/>
              <w:pBdr>
                <w:top w:val="nil"/>
                <w:left w:val="nil"/>
                <w:bottom w:val="nil"/>
                <w:right w:val="nil"/>
                <w:between w:val="nil"/>
              </w:pBdr>
              <w:spacing w:line="240" w:lineRule="auto"/>
              <w:rPr>
                <w:sz w:val="24"/>
                <w:szCs w:val="24"/>
              </w:rPr>
            </w:pPr>
          </w:p>
        </w:tc>
      </w:tr>
      <w:tr w:rsidR="00914948" w14:paraId="3EA9D8E8" w14:textId="77777777" w:rsidTr="00E8697B">
        <w:tc>
          <w:tcPr>
            <w:tcW w:w="3315" w:type="dxa"/>
          </w:tcPr>
          <w:p w14:paraId="53BB5A8F" w14:textId="77777777" w:rsidR="00914948" w:rsidRDefault="00000000">
            <w:pPr>
              <w:widowControl w:val="0"/>
              <w:pBdr>
                <w:top w:val="nil"/>
                <w:left w:val="nil"/>
                <w:bottom w:val="nil"/>
                <w:right w:val="nil"/>
                <w:between w:val="nil"/>
              </w:pBdr>
              <w:spacing w:line="240" w:lineRule="auto"/>
              <w:rPr>
                <w:sz w:val="24"/>
                <w:szCs w:val="24"/>
              </w:rPr>
            </w:pPr>
            <w:r>
              <w:rPr>
                <w:sz w:val="24"/>
                <w:szCs w:val="24"/>
              </w:rPr>
              <w:t>If a technical review was required for the SIN, was it completed?</w:t>
            </w:r>
          </w:p>
        </w:tc>
        <w:tc>
          <w:tcPr>
            <w:tcW w:w="6045" w:type="dxa"/>
          </w:tcPr>
          <w:p w14:paraId="558E0733" w14:textId="77777777" w:rsidR="00914948" w:rsidRDefault="00914948">
            <w:pPr>
              <w:widowControl w:val="0"/>
              <w:pBdr>
                <w:top w:val="nil"/>
                <w:left w:val="nil"/>
                <w:bottom w:val="nil"/>
                <w:right w:val="nil"/>
                <w:between w:val="nil"/>
              </w:pBdr>
              <w:spacing w:line="240" w:lineRule="auto"/>
              <w:rPr>
                <w:sz w:val="24"/>
                <w:szCs w:val="24"/>
              </w:rPr>
            </w:pPr>
          </w:p>
          <w:p w14:paraId="44B714E8" w14:textId="77777777" w:rsidR="00914948" w:rsidRDefault="00914948">
            <w:pPr>
              <w:widowControl w:val="0"/>
              <w:pBdr>
                <w:top w:val="nil"/>
                <w:left w:val="nil"/>
                <w:bottom w:val="nil"/>
                <w:right w:val="nil"/>
                <w:between w:val="nil"/>
              </w:pBdr>
              <w:spacing w:line="240" w:lineRule="auto"/>
              <w:rPr>
                <w:sz w:val="24"/>
                <w:szCs w:val="24"/>
              </w:rPr>
            </w:pPr>
          </w:p>
        </w:tc>
      </w:tr>
      <w:tr w:rsidR="00914948" w14:paraId="2F18E89F" w14:textId="77777777" w:rsidTr="00E8697B">
        <w:tc>
          <w:tcPr>
            <w:tcW w:w="3315" w:type="dxa"/>
          </w:tcPr>
          <w:p w14:paraId="14F300D8" w14:textId="77777777" w:rsidR="00914948" w:rsidRDefault="00000000">
            <w:pPr>
              <w:widowControl w:val="0"/>
              <w:pBdr>
                <w:top w:val="nil"/>
                <w:left w:val="nil"/>
                <w:bottom w:val="nil"/>
                <w:right w:val="nil"/>
                <w:between w:val="nil"/>
              </w:pBdr>
              <w:spacing w:line="240" w:lineRule="auto"/>
              <w:rPr>
                <w:sz w:val="24"/>
                <w:szCs w:val="24"/>
              </w:rPr>
            </w:pPr>
            <w:r>
              <w:rPr>
                <w:sz w:val="24"/>
                <w:szCs w:val="24"/>
              </w:rPr>
              <w:t>Technical review completion/approval date</w:t>
            </w:r>
          </w:p>
          <w:p w14:paraId="497419A9" w14:textId="77777777" w:rsidR="00914948" w:rsidRDefault="00914948">
            <w:pPr>
              <w:widowControl w:val="0"/>
              <w:pBdr>
                <w:top w:val="nil"/>
                <w:left w:val="nil"/>
                <w:bottom w:val="nil"/>
                <w:right w:val="nil"/>
                <w:between w:val="nil"/>
              </w:pBdr>
              <w:spacing w:line="240" w:lineRule="auto"/>
              <w:rPr>
                <w:sz w:val="24"/>
                <w:szCs w:val="24"/>
              </w:rPr>
            </w:pPr>
          </w:p>
        </w:tc>
        <w:tc>
          <w:tcPr>
            <w:tcW w:w="6045" w:type="dxa"/>
          </w:tcPr>
          <w:p w14:paraId="06095545" w14:textId="77777777" w:rsidR="00914948" w:rsidRDefault="00914948">
            <w:pPr>
              <w:widowControl w:val="0"/>
              <w:pBdr>
                <w:top w:val="nil"/>
                <w:left w:val="nil"/>
                <w:bottom w:val="nil"/>
                <w:right w:val="nil"/>
                <w:between w:val="nil"/>
              </w:pBdr>
              <w:spacing w:line="240" w:lineRule="auto"/>
              <w:rPr>
                <w:sz w:val="24"/>
                <w:szCs w:val="24"/>
              </w:rPr>
            </w:pPr>
          </w:p>
        </w:tc>
      </w:tr>
    </w:tbl>
    <w:p w14:paraId="69A0EA36" w14:textId="77777777" w:rsidR="00914948" w:rsidRDefault="00914948">
      <w:pPr>
        <w:rPr>
          <w:b/>
          <w:color w:val="333333"/>
          <w:sz w:val="24"/>
          <w:szCs w:val="24"/>
        </w:rPr>
      </w:pPr>
    </w:p>
    <w:p w14:paraId="5D45FA46" w14:textId="77777777" w:rsidR="00914948" w:rsidRDefault="00000000">
      <w:pPr>
        <w:rPr>
          <w:b/>
          <w:color w:val="333333"/>
          <w:sz w:val="24"/>
          <w:szCs w:val="24"/>
        </w:rPr>
      </w:pPr>
      <w:r>
        <w:rPr>
          <w:b/>
          <w:color w:val="333333"/>
          <w:sz w:val="24"/>
          <w:szCs w:val="24"/>
        </w:rPr>
        <w:t>New Offer Submission Guidelines</w:t>
      </w:r>
    </w:p>
    <w:p w14:paraId="609F3568" w14:textId="77777777" w:rsidR="00914948" w:rsidRDefault="00000000">
      <w:pPr>
        <w:spacing w:line="240" w:lineRule="auto"/>
        <w:rPr>
          <w:sz w:val="24"/>
          <w:szCs w:val="24"/>
        </w:rPr>
      </w:pPr>
      <w:r>
        <w:rPr>
          <w:sz w:val="24"/>
          <w:szCs w:val="24"/>
        </w:rPr>
        <w:t xml:space="preserve">New offerors that are interested in participating in any of the above initiatives may consider the </w:t>
      </w:r>
      <w:proofErr w:type="spellStart"/>
      <w:r>
        <w:rPr>
          <w:sz w:val="24"/>
          <w:szCs w:val="24"/>
        </w:rPr>
        <w:t>FASt</w:t>
      </w:r>
      <w:proofErr w:type="spellEnd"/>
      <w:r>
        <w:rPr>
          <w:sz w:val="24"/>
          <w:szCs w:val="24"/>
        </w:rPr>
        <w:t xml:space="preserve"> Lane Program. This program requires the following for an </w:t>
      </w:r>
      <w:proofErr w:type="spellStart"/>
      <w:r>
        <w:rPr>
          <w:sz w:val="24"/>
          <w:szCs w:val="24"/>
        </w:rPr>
        <w:t>eOffer</w:t>
      </w:r>
      <w:proofErr w:type="spellEnd"/>
      <w:r>
        <w:rPr>
          <w:sz w:val="24"/>
          <w:szCs w:val="24"/>
        </w:rPr>
        <w:t xml:space="preserve"> submission:</w:t>
      </w:r>
    </w:p>
    <w:p w14:paraId="56D0B8C9" w14:textId="77777777" w:rsidR="00914948" w:rsidRDefault="00000000">
      <w:pPr>
        <w:numPr>
          <w:ilvl w:val="1"/>
          <w:numId w:val="1"/>
        </w:numPr>
        <w:spacing w:line="240" w:lineRule="auto"/>
      </w:pPr>
      <w:proofErr w:type="spellStart"/>
      <w:r>
        <w:rPr>
          <w:sz w:val="24"/>
          <w:szCs w:val="24"/>
        </w:rPr>
        <w:t>FASt</w:t>
      </w:r>
      <w:proofErr w:type="spellEnd"/>
      <w:r>
        <w:rPr>
          <w:sz w:val="24"/>
          <w:szCs w:val="24"/>
        </w:rPr>
        <w:t xml:space="preserve"> Lane Eligibility Checklist for consideration; and</w:t>
      </w:r>
    </w:p>
    <w:p w14:paraId="204DE757" w14:textId="77777777" w:rsidR="00914948" w:rsidRDefault="00000000">
      <w:pPr>
        <w:numPr>
          <w:ilvl w:val="1"/>
          <w:numId w:val="1"/>
        </w:numPr>
        <w:spacing w:line="240" w:lineRule="auto"/>
      </w:pPr>
      <w:r>
        <w:rPr>
          <w:sz w:val="24"/>
          <w:szCs w:val="24"/>
        </w:rPr>
        <w:t>All documents and responses per the solicitation requirements.</w:t>
      </w:r>
    </w:p>
    <w:p w14:paraId="67B0B2CB" w14:textId="77777777" w:rsidR="00914948" w:rsidRDefault="00914948">
      <w:pPr>
        <w:spacing w:line="240" w:lineRule="auto"/>
        <w:rPr>
          <w:color w:val="333333"/>
          <w:sz w:val="24"/>
          <w:szCs w:val="24"/>
        </w:rPr>
      </w:pPr>
    </w:p>
    <w:p w14:paraId="00C80CD0" w14:textId="77777777" w:rsidR="00914948" w:rsidRDefault="00000000">
      <w:pPr>
        <w:spacing w:after="150" w:line="240" w:lineRule="auto"/>
        <w:rPr>
          <w:sz w:val="24"/>
          <w:szCs w:val="24"/>
        </w:rPr>
      </w:pPr>
      <w:proofErr w:type="spellStart"/>
      <w:r>
        <w:rPr>
          <w:b/>
          <w:sz w:val="26"/>
          <w:szCs w:val="26"/>
        </w:rPr>
        <w:t>FASt</w:t>
      </w:r>
      <w:proofErr w:type="spellEnd"/>
      <w:r>
        <w:rPr>
          <w:b/>
          <w:sz w:val="26"/>
          <w:szCs w:val="26"/>
        </w:rPr>
        <w:t xml:space="preserve"> Lane offers must ONLY contain SINs under the MAS Information Technology Large Category. If you submit an offer under </w:t>
      </w:r>
      <w:proofErr w:type="spellStart"/>
      <w:r>
        <w:rPr>
          <w:b/>
          <w:sz w:val="26"/>
          <w:szCs w:val="26"/>
        </w:rPr>
        <w:t>FASt</w:t>
      </w:r>
      <w:proofErr w:type="spellEnd"/>
      <w:r>
        <w:rPr>
          <w:b/>
          <w:sz w:val="26"/>
          <w:szCs w:val="26"/>
        </w:rPr>
        <w:t xml:space="preserve"> Lane that includes offerings from other Large Categories, your offer will be rejected.</w:t>
      </w:r>
      <w:r>
        <w:rPr>
          <w:sz w:val="26"/>
          <w:szCs w:val="26"/>
        </w:rPr>
        <w:t xml:space="preserve">  </w:t>
      </w:r>
    </w:p>
    <w:p w14:paraId="15A02CBB" w14:textId="77777777" w:rsidR="00914948" w:rsidRDefault="00000000">
      <w:pPr>
        <w:spacing w:after="150" w:line="240" w:lineRule="auto"/>
        <w:rPr>
          <w:sz w:val="24"/>
          <w:szCs w:val="24"/>
        </w:rPr>
      </w:pPr>
      <w:proofErr w:type="spellStart"/>
      <w:r>
        <w:rPr>
          <w:sz w:val="24"/>
          <w:szCs w:val="24"/>
        </w:rPr>
        <w:t>FASt</w:t>
      </w:r>
      <w:proofErr w:type="spellEnd"/>
      <w:r>
        <w:rPr>
          <w:sz w:val="24"/>
          <w:szCs w:val="24"/>
        </w:rPr>
        <w:t xml:space="preserve"> Lane participants must respond no later than 24 hours of receiving any inquiries or requested information from GSA contracting officers. Failure to respond within the specified timeframe will result in removal of the modification from </w:t>
      </w:r>
      <w:proofErr w:type="spellStart"/>
      <w:r>
        <w:rPr>
          <w:sz w:val="24"/>
          <w:szCs w:val="24"/>
        </w:rPr>
        <w:t>FASTlane</w:t>
      </w:r>
      <w:proofErr w:type="spellEnd"/>
      <w:r>
        <w:rPr>
          <w:sz w:val="24"/>
          <w:szCs w:val="24"/>
        </w:rPr>
        <w:t xml:space="preserve"> eligibility.</w:t>
      </w:r>
    </w:p>
    <w:p w14:paraId="3CE0B902" w14:textId="77777777" w:rsidR="00914948" w:rsidRDefault="00000000">
      <w:pPr>
        <w:spacing w:line="240" w:lineRule="auto"/>
        <w:rPr>
          <w:b/>
          <w:sz w:val="24"/>
          <w:szCs w:val="24"/>
        </w:rPr>
      </w:pPr>
      <w:r>
        <w:rPr>
          <w:b/>
          <w:sz w:val="24"/>
          <w:szCs w:val="24"/>
        </w:rPr>
        <w:t>Modification Submission Guidelines</w:t>
      </w:r>
    </w:p>
    <w:p w14:paraId="1426541D" w14:textId="77777777" w:rsidR="00914948" w:rsidRDefault="00000000">
      <w:pPr>
        <w:spacing w:after="150" w:line="240" w:lineRule="auto"/>
        <w:rPr>
          <w:sz w:val="24"/>
          <w:szCs w:val="24"/>
        </w:rPr>
      </w:pPr>
      <w:r>
        <w:rPr>
          <w:sz w:val="24"/>
          <w:szCs w:val="24"/>
        </w:rPr>
        <w:t xml:space="preserve">Existing Schedule Holders interested in participating in any of the above initiatives may participate in the </w:t>
      </w:r>
      <w:proofErr w:type="spellStart"/>
      <w:r>
        <w:rPr>
          <w:sz w:val="24"/>
          <w:szCs w:val="24"/>
        </w:rPr>
        <w:t>FASt</w:t>
      </w:r>
      <w:proofErr w:type="spellEnd"/>
      <w:r>
        <w:rPr>
          <w:sz w:val="24"/>
          <w:szCs w:val="24"/>
        </w:rPr>
        <w:t xml:space="preserve"> Lane Program for contract modifications.</w:t>
      </w:r>
    </w:p>
    <w:p w14:paraId="1D75982E" w14:textId="77777777" w:rsidR="00914948" w:rsidRDefault="00000000">
      <w:pPr>
        <w:numPr>
          <w:ilvl w:val="0"/>
          <w:numId w:val="3"/>
        </w:numPr>
        <w:spacing w:line="240" w:lineRule="auto"/>
        <w:rPr>
          <w:sz w:val="24"/>
          <w:szCs w:val="24"/>
        </w:rPr>
      </w:pPr>
      <w:r>
        <w:rPr>
          <w:sz w:val="24"/>
          <w:szCs w:val="24"/>
        </w:rPr>
        <w:t xml:space="preserve">If the initiative includes a Special Item Number (SIN) that requires a technical review, the technical review shall be completed prior to submitting a modification through the </w:t>
      </w:r>
      <w:proofErr w:type="spellStart"/>
      <w:r>
        <w:rPr>
          <w:sz w:val="24"/>
          <w:szCs w:val="24"/>
        </w:rPr>
        <w:t>eMod</w:t>
      </w:r>
      <w:proofErr w:type="spellEnd"/>
      <w:r>
        <w:rPr>
          <w:sz w:val="24"/>
          <w:szCs w:val="24"/>
        </w:rPr>
        <w:t xml:space="preserve"> application. Documentation that supports completed and acceptable/passed technical evaluation shall be submitted with the modification in </w:t>
      </w:r>
      <w:proofErr w:type="spellStart"/>
      <w:r>
        <w:rPr>
          <w:sz w:val="24"/>
          <w:szCs w:val="24"/>
        </w:rPr>
        <w:t>eMod</w:t>
      </w:r>
      <w:proofErr w:type="spellEnd"/>
      <w:r>
        <w:rPr>
          <w:sz w:val="24"/>
          <w:szCs w:val="24"/>
        </w:rPr>
        <w:t xml:space="preserve">. </w:t>
      </w:r>
    </w:p>
    <w:p w14:paraId="435BE6AA" w14:textId="77777777" w:rsidR="00914948" w:rsidRDefault="00914948">
      <w:pPr>
        <w:spacing w:line="240" w:lineRule="auto"/>
        <w:rPr>
          <w:sz w:val="24"/>
          <w:szCs w:val="24"/>
        </w:rPr>
      </w:pPr>
    </w:p>
    <w:p w14:paraId="37ACEC50" w14:textId="77777777" w:rsidR="00914948" w:rsidRDefault="00000000">
      <w:pPr>
        <w:spacing w:line="240" w:lineRule="auto"/>
        <w:ind w:left="1440"/>
        <w:rPr>
          <w:sz w:val="24"/>
          <w:szCs w:val="24"/>
        </w:rPr>
      </w:pPr>
      <w:r>
        <w:rPr>
          <w:b/>
          <w:sz w:val="24"/>
          <w:szCs w:val="24"/>
        </w:rPr>
        <w:t>For Cloud and Cloud Related IT professional services</w:t>
      </w:r>
      <w:r>
        <w:rPr>
          <w:sz w:val="24"/>
          <w:szCs w:val="24"/>
        </w:rPr>
        <w:t xml:space="preserve"> send an email to</w:t>
      </w:r>
      <w:hyperlink r:id="rId8">
        <w:r>
          <w:rPr>
            <w:color w:val="1155CC"/>
            <w:sz w:val="24"/>
            <w:szCs w:val="24"/>
            <w:u w:val="single"/>
          </w:rPr>
          <w:t xml:space="preserve"> </w:t>
        </w:r>
      </w:hyperlink>
      <w:hyperlink r:id="rId9">
        <w:r>
          <w:rPr>
            <w:color w:val="0000FF"/>
            <w:sz w:val="24"/>
            <w:szCs w:val="24"/>
            <w:u w:val="single"/>
          </w:rPr>
          <w:t>cloud-sin-rfi@gsa.gov</w:t>
        </w:r>
      </w:hyperlink>
      <w:r>
        <w:rPr>
          <w:sz w:val="24"/>
          <w:szCs w:val="24"/>
        </w:rPr>
        <w:t xml:space="preserve"> </w:t>
      </w:r>
      <w:r>
        <w:rPr>
          <w:sz w:val="26"/>
          <w:szCs w:val="26"/>
        </w:rPr>
        <w:t xml:space="preserve">and your Contracting Officer/Contract Specialist </w:t>
      </w:r>
      <w:r>
        <w:rPr>
          <w:sz w:val="24"/>
          <w:szCs w:val="24"/>
        </w:rPr>
        <w:t xml:space="preserve">with the subject line as “CLOUD Technical Evaluation.” </w:t>
      </w:r>
    </w:p>
    <w:p w14:paraId="7FF289C2" w14:textId="77777777" w:rsidR="00914948" w:rsidRDefault="00000000">
      <w:pPr>
        <w:spacing w:line="240" w:lineRule="auto"/>
        <w:ind w:left="2160"/>
        <w:rPr>
          <w:sz w:val="24"/>
          <w:szCs w:val="24"/>
        </w:rPr>
      </w:pPr>
      <w:r>
        <w:rPr>
          <w:sz w:val="24"/>
          <w:szCs w:val="24"/>
        </w:rPr>
        <w:t>Attach to the email the following documentation:</w:t>
      </w:r>
    </w:p>
    <w:p w14:paraId="169BC95F" w14:textId="77777777" w:rsidR="00914948" w:rsidRDefault="00000000">
      <w:pPr>
        <w:numPr>
          <w:ilvl w:val="0"/>
          <w:numId w:val="5"/>
        </w:numPr>
        <w:spacing w:line="240" w:lineRule="auto"/>
        <w:rPr>
          <w:sz w:val="24"/>
          <w:szCs w:val="24"/>
        </w:rPr>
      </w:pPr>
      <w:r>
        <w:rPr>
          <w:sz w:val="24"/>
          <w:szCs w:val="24"/>
        </w:rPr>
        <w:t>Technical responses, if applicable for cloud computing services (IaaS, PaaS, SaaS); and</w:t>
      </w:r>
    </w:p>
    <w:p w14:paraId="7188F895" w14:textId="77777777" w:rsidR="00914948" w:rsidRDefault="00000000">
      <w:pPr>
        <w:numPr>
          <w:ilvl w:val="0"/>
          <w:numId w:val="5"/>
        </w:numPr>
        <w:spacing w:line="240" w:lineRule="auto"/>
        <w:rPr>
          <w:sz w:val="24"/>
          <w:szCs w:val="24"/>
        </w:rPr>
      </w:pPr>
      <w:r>
        <w:rPr>
          <w:sz w:val="24"/>
          <w:szCs w:val="24"/>
        </w:rPr>
        <w:t>Price proposal template.</w:t>
      </w:r>
    </w:p>
    <w:p w14:paraId="2EB55960" w14:textId="77777777" w:rsidR="00914948" w:rsidRDefault="00914948">
      <w:pPr>
        <w:spacing w:line="240" w:lineRule="auto"/>
        <w:ind w:left="1440"/>
        <w:rPr>
          <w:sz w:val="24"/>
          <w:szCs w:val="24"/>
        </w:rPr>
      </w:pPr>
    </w:p>
    <w:p w14:paraId="7E328B6B" w14:textId="77777777" w:rsidR="00914948" w:rsidRDefault="00000000">
      <w:pPr>
        <w:spacing w:after="150" w:line="240" w:lineRule="auto"/>
        <w:ind w:left="1440"/>
        <w:rPr>
          <w:sz w:val="24"/>
          <w:szCs w:val="24"/>
        </w:rPr>
      </w:pPr>
      <w:r>
        <w:rPr>
          <w:b/>
          <w:sz w:val="24"/>
          <w:szCs w:val="24"/>
        </w:rPr>
        <w:t>For Automated Contact Center (ACCS)</w:t>
      </w:r>
      <w:r>
        <w:rPr>
          <w:sz w:val="24"/>
          <w:szCs w:val="24"/>
        </w:rPr>
        <w:t xml:space="preserve"> send an email to </w:t>
      </w:r>
      <w:hyperlink r:id="rId10">
        <w:r>
          <w:rPr>
            <w:color w:val="0000FF"/>
            <w:sz w:val="24"/>
            <w:szCs w:val="24"/>
            <w:u w:val="single"/>
          </w:rPr>
          <w:t>contactcenter@gsa.gov</w:t>
        </w:r>
      </w:hyperlink>
      <w:r>
        <w:rPr>
          <w:sz w:val="24"/>
          <w:szCs w:val="24"/>
        </w:rPr>
        <w:t xml:space="preserve"> </w:t>
      </w:r>
      <w:r>
        <w:rPr>
          <w:sz w:val="26"/>
          <w:szCs w:val="26"/>
        </w:rPr>
        <w:t xml:space="preserve">and your Contracting Officer/Contract Specialist </w:t>
      </w:r>
      <w:r>
        <w:rPr>
          <w:sz w:val="24"/>
          <w:szCs w:val="24"/>
        </w:rPr>
        <w:t>with the subject line as “ACCS Technical Evaluation.”</w:t>
      </w:r>
    </w:p>
    <w:p w14:paraId="741B7603" w14:textId="77777777" w:rsidR="00914948" w:rsidRDefault="00000000">
      <w:pPr>
        <w:spacing w:line="240" w:lineRule="auto"/>
        <w:ind w:left="2160"/>
        <w:rPr>
          <w:sz w:val="24"/>
          <w:szCs w:val="24"/>
        </w:rPr>
      </w:pPr>
      <w:r>
        <w:rPr>
          <w:sz w:val="24"/>
          <w:szCs w:val="24"/>
        </w:rPr>
        <w:t>Attach to the email the following documentation:</w:t>
      </w:r>
    </w:p>
    <w:p w14:paraId="5C8B51E4" w14:textId="77777777" w:rsidR="00914948" w:rsidRDefault="00000000">
      <w:pPr>
        <w:numPr>
          <w:ilvl w:val="0"/>
          <w:numId w:val="5"/>
        </w:numPr>
        <w:spacing w:line="240" w:lineRule="auto"/>
        <w:rPr>
          <w:sz w:val="24"/>
          <w:szCs w:val="24"/>
        </w:rPr>
      </w:pPr>
      <w:r>
        <w:rPr>
          <w:sz w:val="24"/>
          <w:szCs w:val="24"/>
        </w:rPr>
        <w:t>Relevant Project Experience; and</w:t>
      </w:r>
    </w:p>
    <w:p w14:paraId="67D17AF5" w14:textId="77777777" w:rsidR="00914948" w:rsidRDefault="00000000">
      <w:pPr>
        <w:numPr>
          <w:ilvl w:val="0"/>
          <w:numId w:val="5"/>
        </w:numPr>
        <w:spacing w:line="240" w:lineRule="auto"/>
        <w:rPr>
          <w:sz w:val="24"/>
          <w:szCs w:val="24"/>
        </w:rPr>
      </w:pPr>
      <w:r>
        <w:rPr>
          <w:sz w:val="24"/>
          <w:szCs w:val="24"/>
        </w:rPr>
        <w:t>Price proposal template.</w:t>
      </w:r>
    </w:p>
    <w:p w14:paraId="6A66EEC1" w14:textId="77777777" w:rsidR="00914948" w:rsidRDefault="00000000">
      <w:pPr>
        <w:spacing w:before="240" w:after="240" w:line="240" w:lineRule="auto"/>
        <w:ind w:left="1440"/>
        <w:rPr>
          <w:sz w:val="24"/>
          <w:szCs w:val="24"/>
        </w:rPr>
      </w:pPr>
      <w:r>
        <w:rPr>
          <w:b/>
          <w:sz w:val="24"/>
          <w:szCs w:val="24"/>
        </w:rPr>
        <w:t xml:space="preserve">For Highly Adaptive Cybersecurity Services (HACS) </w:t>
      </w:r>
      <w:r>
        <w:rPr>
          <w:sz w:val="24"/>
          <w:szCs w:val="24"/>
        </w:rPr>
        <w:t xml:space="preserve">send an email to </w:t>
      </w:r>
      <w:hyperlink r:id="rId11">
        <w:r>
          <w:rPr>
            <w:color w:val="1155CC"/>
            <w:sz w:val="24"/>
            <w:szCs w:val="24"/>
            <w:u w:val="single"/>
          </w:rPr>
          <w:t>hacs@gsa.gov</w:t>
        </w:r>
      </w:hyperlink>
      <w:r>
        <w:rPr>
          <w:sz w:val="24"/>
          <w:szCs w:val="24"/>
        </w:rPr>
        <w:t xml:space="preserve"> </w:t>
      </w:r>
      <w:r>
        <w:rPr>
          <w:sz w:val="26"/>
          <w:szCs w:val="26"/>
        </w:rPr>
        <w:t xml:space="preserve">and your Contracting Officer/Contract Specialist </w:t>
      </w:r>
      <w:r>
        <w:rPr>
          <w:sz w:val="24"/>
          <w:szCs w:val="24"/>
        </w:rPr>
        <w:t>with the subject line as “HACS Technical Evaluation.”</w:t>
      </w:r>
    </w:p>
    <w:p w14:paraId="09E25595" w14:textId="77777777" w:rsidR="00914948" w:rsidRDefault="00000000">
      <w:pPr>
        <w:spacing w:line="240" w:lineRule="auto"/>
        <w:ind w:left="2160"/>
        <w:rPr>
          <w:sz w:val="24"/>
          <w:szCs w:val="24"/>
        </w:rPr>
      </w:pPr>
      <w:r>
        <w:rPr>
          <w:sz w:val="24"/>
          <w:szCs w:val="24"/>
        </w:rPr>
        <w:t>Attach to the email the following documentation:</w:t>
      </w:r>
    </w:p>
    <w:p w14:paraId="4AF9E515" w14:textId="77777777" w:rsidR="00914948" w:rsidRDefault="00000000">
      <w:pPr>
        <w:numPr>
          <w:ilvl w:val="0"/>
          <w:numId w:val="2"/>
        </w:numPr>
        <w:spacing w:before="240" w:line="240" w:lineRule="auto"/>
        <w:ind w:left="2880"/>
        <w:rPr>
          <w:sz w:val="24"/>
          <w:szCs w:val="24"/>
        </w:rPr>
      </w:pPr>
      <w:r>
        <w:rPr>
          <w:sz w:val="24"/>
          <w:szCs w:val="24"/>
        </w:rPr>
        <w:lastRenderedPageBreak/>
        <w:t>Cover Letter to include:</w:t>
      </w:r>
      <w:r>
        <w:rPr>
          <w:sz w:val="24"/>
          <w:szCs w:val="24"/>
        </w:rPr>
        <w:tab/>
      </w:r>
    </w:p>
    <w:p w14:paraId="6FD63A0E" w14:textId="77777777" w:rsidR="00914948" w:rsidRDefault="00000000">
      <w:pPr>
        <w:numPr>
          <w:ilvl w:val="1"/>
          <w:numId w:val="2"/>
        </w:numPr>
        <w:spacing w:line="240" w:lineRule="auto"/>
        <w:ind w:left="3600"/>
        <w:rPr>
          <w:sz w:val="24"/>
          <w:szCs w:val="24"/>
        </w:rPr>
      </w:pPr>
      <w:r>
        <w:rPr>
          <w:sz w:val="24"/>
          <w:szCs w:val="24"/>
        </w:rPr>
        <w:t xml:space="preserve">Key personnel </w:t>
      </w:r>
      <w:proofErr w:type="gramStart"/>
      <w:r>
        <w:rPr>
          <w:sz w:val="24"/>
          <w:szCs w:val="24"/>
        </w:rPr>
        <w:t>names;</w:t>
      </w:r>
      <w:proofErr w:type="gramEnd"/>
    </w:p>
    <w:p w14:paraId="087E2CB7" w14:textId="77777777" w:rsidR="00914948" w:rsidRDefault="00000000">
      <w:pPr>
        <w:numPr>
          <w:ilvl w:val="1"/>
          <w:numId w:val="2"/>
        </w:numPr>
        <w:spacing w:line="240" w:lineRule="auto"/>
        <w:ind w:left="3600"/>
        <w:rPr>
          <w:sz w:val="24"/>
          <w:szCs w:val="24"/>
        </w:rPr>
      </w:pPr>
      <w:proofErr w:type="gramStart"/>
      <w:r>
        <w:rPr>
          <w:sz w:val="24"/>
          <w:szCs w:val="24"/>
        </w:rPr>
        <w:t>Titles;</w:t>
      </w:r>
      <w:proofErr w:type="gramEnd"/>
    </w:p>
    <w:p w14:paraId="6B86253F" w14:textId="77777777" w:rsidR="00914948" w:rsidRDefault="00000000">
      <w:pPr>
        <w:numPr>
          <w:ilvl w:val="1"/>
          <w:numId w:val="2"/>
        </w:numPr>
        <w:spacing w:line="240" w:lineRule="auto"/>
        <w:ind w:left="3600"/>
        <w:rPr>
          <w:sz w:val="24"/>
          <w:szCs w:val="24"/>
        </w:rPr>
      </w:pPr>
      <w:r>
        <w:rPr>
          <w:sz w:val="24"/>
          <w:szCs w:val="24"/>
        </w:rPr>
        <w:t>Association with offeror; and</w:t>
      </w:r>
    </w:p>
    <w:p w14:paraId="144FC7A4" w14:textId="77777777" w:rsidR="00914948" w:rsidRDefault="00000000">
      <w:pPr>
        <w:numPr>
          <w:ilvl w:val="1"/>
          <w:numId w:val="2"/>
        </w:numPr>
        <w:spacing w:line="240" w:lineRule="auto"/>
        <w:ind w:left="3600"/>
        <w:rPr>
          <w:sz w:val="24"/>
          <w:szCs w:val="24"/>
        </w:rPr>
      </w:pPr>
      <w:r>
        <w:rPr>
          <w:sz w:val="24"/>
          <w:szCs w:val="24"/>
        </w:rPr>
        <w:t>A maximum of five (5) Points of Contact POCs are allowed for the Technical Oral Evaluation.</w:t>
      </w:r>
    </w:p>
    <w:p w14:paraId="53AAABD4" w14:textId="77777777" w:rsidR="00914948" w:rsidRDefault="00000000">
      <w:pPr>
        <w:numPr>
          <w:ilvl w:val="0"/>
          <w:numId w:val="2"/>
        </w:numPr>
        <w:spacing w:line="240" w:lineRule="auto"/>
        <w:ind w:left="2880"/>
        <w:rPr>
          <w:sz w:val="24"/>
          <w:szCs w:val="24"/>
        </w:rPr>
      </w:pPr>
      <w:r>
        <w:rPr>
          <w:sz w:val="24"/>
          <w:szCs w:val="24"/>
        </w:rPr>
        <w:t>Relevant Project Experience,</w:t>
      </w:r>
    </w:p>
    <w:p w14:paraId="558EC845" w14:textId="77777777" w:rsidR="00914948" w:rsidRDefault="00000000">
      <w:pPr>
        <w:numPr>
          <w:ilvl w:val="0"/>
          <w:numId w:val="2"/>
        </w:numPr>
        <w:spacing w:line="240" w:lineRule="auto"/>
        <w:ind w:left="2880"/>
        <w:rPr>
          <w:sz w:val="24"/>
          <w:szCs w:val="24"/>
        </w:rPr>
      </w:pPr>
      <w:r>
        <w:rPr>
          <w:sz w:val="24"/>
          <w:szCs w:val="24"/>
        </w:rPr>
        <w:t>Corporate Experience, and</w:t>
      </w:r>
    </w:p>
    <w:p w14:paraId="61A5DA41" w14:textId="77777777" w:rsidR="00914948" w:rsidRDefault="00000000">
      <w:pPr>
        <w:numPr>
          <w:ilvl w:val="0"/>
          <w:numId w:val="2"/>
        </w:numPr>
        <w:spacing w:after="240" w:line="240" w:lineRule="auto"/>
        <w:ind w:left="2880"/>
        <w:rPr>
          <w:sz w:val="24"/>
          <w:szCs w:val="24"/>
        </w:rPr>
      </w:pPr>
      <w:r>
        <w:rPr>
          <w:sz w:val="24"/>
          <w:szCs w:val="24"/>
        </w:rPr>
        <w:t>Labor Category Matrix</w:t>
      </w:r>
    </w:p>
    <w:p w14:paraId="32B2CBA0" w14:textId="77777777" w:rsidR="00914948" w:rsidRDefault="00000000">
      <w:pPr>
        <w:numPr>
          <w:ilvl w:val="0"/>
          <w:numId w:val="3"/>
        </w:numPr>
        <w:spacing w:line="240" w:lineRule="auto"/>
        <w:rPr>
          <w:sz w:val="24"/>
          <w:szCs w:val="24"/>
        </w:rPr>
      </w:pPr>
      <w:r>
        <w:rPr>
          <w:sz w:val="24"/>
          <w:szCs w:val="24"/>
        </w:rPr>
        <w:t xml:space="preserve">Upon successful review of technical documents, a </w:t>
      </w:r>
      <w:proofErr w:type="spellStart"/>
      <w:r>
        <w:rPr>
          <w:sz w:val="24"/>
          <w:szCs w:val="24"/>
        </w:rPr>
        <w:t>FASt</w:t>
      </w:r>
      <w:proofErr w:type="spellEnd"/>
      <w:r>
        <w:rPr>
          <w:sz w:val="24"/>
          <w:szCs w:val="24"/>
        </w:rPr>
        <w:t xml:space="preserve"> Lane request should be submitted through </w:t>
      </w:r>
      <w:proofErr w:type="spellStart"/>
      <w:r>
        <w:rPr>
          <w:sz w:val="24"/>
          <w:szCs w:val="24"/>
        </w:rPr>
        <w:t>eMod</w:t>
      </w:r>
      <w:proofErr w:type="spellEnd"/>
      <w:r>
        <w:rPr>
          <w:sz w:val="24"/>
          <w:szCs w:val="24"/>
        </w:rPr>
        <w:t xml:space="preserve"> applications. In addition to the required documents, the </w:t>
      </w:r>
      <w:proofErr w:type="spellStart"/>
      <w:r>
        <w:rPr>
          <w:sz w:val="24"/>
          <w:szCs w:val="24"/>
        </w:rPr>
        <w:t>FASt</w:t>
      </w:r>
      <w:proofErr w:type="spellEnd"/>
      <w:r>
        <w:rPr>
          <w:sz w:val="24"/>
          <w:szCs w:val="24"/>
        </w:rPr>
        <w:t xml:space="preserve"> Lane Eligibility Checklist must be attached to the </w:t>
      </w:r>
      <w:proofErr w:type="spellStart"/>
      <w:r>
        <w:rPr>
          <w:sz w:val="24"/>
          <w:szCs w:val="24"/>
        </w:rPr>
        <w:t>eMod</w:t>
      </w:r>
      <w:proofErr w:type="spellEnd"/>
      <w:r>
        <w:rPr>
          <w:sz w:val="24"/>
          <w:szCs w:val="24"/>
        </w:rPr>
        <w:t xml:space="preserve"> submission. </w:t>
      </w:r>
    </w:p>
    <w:p w14:paraId="103A9511" w14:textId="77777777" w:rsidR="00914948" w:rsidRDefault="00000000">
      <w:pPr>
        <w:spacing w:before="240" w:after="240" w:line="240" w:lineRule="auto"/>
        <w:ind w:left="1440"/>
        <w:rPr>
          <w:sz w:val="24"/>
          <w:szCs w:val="24"/>
        </w:rPr>
      </w:pPr>
      <w:r>
        <w:rPr>
          <w:b/>
          <w:sz w:val="24"/>
          <w:szCs w:val="24"/>
        </w:rPr>
        <w:t xml:space="preserve">For SCRIPTS BPA, following </w:t>
      </w:r>
      <w:proofErr w:type="spellStart"/>
      <w:r>
        <w:rPr>
          <w:b/>
          <w:sz w:val="24"/>
          <w:szCs w:val="24"/>
        </w:rPr>
        <w:t>FASt</w:t>
      </w:r>
      <w:proofErr w:type="spellEnd"/>
      <w:r>
        <w:rPr>
          <w:b/>
          <w:sz w:val="24"/>
          <w:szCs w:val="24"/>
        </w:rPr>
        <w:t xml:space="preserve"> Lane submission </w:t>
      </w:r>
      <w:r>
        <w:rPr>
          <w:sz w:val="24"/>
          <w:szCs w:val="24"/>
        </w:rPr>
        <w:t xml:space="preserve">send an email to </w:t>
      </w:r>
      <w:hyperlink r:id="rId12">
        <w:r>
          <w:rPr>
            <w:color w:val="1155CC"/>
            <w:sz w:val="24"/>
            <w:szCs w:val="24"/>
            <w:u w:val="single"/>
          </w:rPr>
          <w:t>scrmtool@gsa.gov</w:t>
        </w:r>
      </w:hyperlink>
      <w:r>
        <w:rPr>
          <w:sz w:val="24"/>
          <w:szCs w:val="24"/>
        </w:rPr>
        <w:t xml:space="preserve"> </w:t>
      </w:r>
      <w:r>
        <w:rPr>
          <w:sz w:val="26"/>
          <w:szCs w:val="26"/>
        </w:rPr>
        <w:t xml:space="preserve">and your Contracting Officer/Contract Specialist </w:t>
      </w:r>
      <w:r>
        <w:rPr>
          <w:sz w:val="24"/>
          <w:szCs w:val="24"/>
        </w:rPr>
        <w:t xml:space="preserve">with the subject line as “SCRIPTS BPA </w:t>
      </w:r>
      <w:proofErr w:type="spellStart"/>
      <w:r>
        <w:rPr>
          <w:sz w:val="24"/>
          <w:szCs w:val="24"/>
        </w:rPr>
        <w:t>eOffer</w:t>
      </w:r>
      <w:proofErr w:type="spellEnd"/>
      <w:r>
        <w:rPr>
          <w:sz w:val="24"/>
          <w:szCs w:val="24"/>
        </w:rPr>
        <w:t>.”</w:t>
      </w:r>
    </w:p>
    <w:p w14:paraId="32755BC8" w14:textId="77777777" w:rsidR="00914948" w:rsidRDefault="00000000">
      <w:pPr>
        <w:spacing w:line="240" w:lineRule="auto"/>
        <w:ind w:left="2160"/>
        <w:rPr>
          <w:sz w:val="24"/>
          <w:szCs w:val="24"/>
        </w:rPr>
      </w:pPr>
      <w:r>
        <w:rPr>
          <w:sz w:val="24"/>
          <w:szCs w:val="24"/>
        </w:rPr>
        <w:t>Include in the email:</w:t>
      </w:r>
    </w:p>
    <w:p w14:paraId="5B4EE0BF" w14:textId="77777777" w:rsidR="00914948" w:rsidRDefault="00000000">
      <w:pPr>
        <w:numPr>
          <w:ilvl w:val="0"/>
          <w:numId w:val="4"/>
        </w:numPr>
        <w:shd w:val="clear" w:color="auto" w:fill="FFFFFF"/>
        <w:spacing w:line="256" w:lineRule="auto"/>
        <w:rPr>
          <w:sz w:val="24"/>
          <w:szCs w:val="24"/>
        </w:rPr>
      </w:pPr>
      <w:proofErr w:type="spellStart"/>
      <w:r>
        <w:rPr>
          <w:sz w:val="26"/>
          <w:szCs w:val="26"/>
        </w:rPr>
        <w:t>eOffer</w:t>
      </w:r>
      <w:proofErr w:type="spellEnd"/>
      <w:r>
        <w:rPr>
          <w:sz w:val="26"/>
          <w:szCs w:val="26"/>
        </w:rPr>
        <w:t xml:space="preserve"> number</w:t>
      </w:r>
    </w:p>
    <w:p w14:paraId="7C10D819" w14:textId="77777777" w:rsidR="00914948" w:rsidRDefault="00000000">
      <w:pPr>
        <w:numPr>
          <w:ilvl w:val="0"/>
          <w:numId w:val="4"/>
        </w:numPr>
        <w:shd w:val="clear" w:color="auto" w:fill="FFFFFF"/>
        <w:spacing w:line="256" w:lineRule="auto"/>
        <w:rPr>
          <w:sz w:val="24"/>
          <w:szCs w:val="24"/>
        </w:rPr>
      </w:pPr>
      <w:r>
        <w:rPr>
          <w:sz w:val="26"/>
          <w:szCs w:val="26"/>
        </w:rPr>
        <w:t xml:space="preserve">Date of </w:t>
      </w:r>
      <w:proofErr w:type="spellStart"/>
      <w:r>
        <w:rPr>
          <w:sz w:val="26"/>
          <w:szCs w:val="26"/>
        </w:rPr>
        <w:t>eOffer</w:t>
      </w:r>
      <w:proofErr w:type="spellEnd"/>
      <w:r>
        <w:rPr>
          <w:sz w:val="26"/>
          <w:szCs w:val="26"/>
        </w:rPr>
        <w:t xml:space="preserve"> submission</w:t>
      </w:r>
    </w:p>
    <w:p w14:paraId="2D3F39AF" w14:textId="77777777" w:rsidR="00914948" w:rsidRDefault="00000000">
      <w:pPr>
        <w:numPr>
          <w:ilvl w:val="0"/>
          <w:numId w:val="4"/>
        </w:numPr>
        <w:shd w:val="clear" w:color="auto" w:fill="FFFFFF"/>
        <w:spacing w:line="256" w:lineRule="auto"/>
        <w:rPr>
          <w:sz w:val="24"/>
          <w:szCs w:val="24"/>
        </w:rPr>
      </w:pPr>
      <w:r>
        <w:rPr>
          <w:sz w:val="26"/>
          <w:szCs w:val="26"/>
        </w:rPr>
        <w:t>Point of contact</w:t>
      </w:r>
    </w:p>
    <w:p w14:paraId="6D94B920" w14:textId="77777777" w:rsidR="00914948" w:rsidRDefault="00000000">
      <w:pPr>
        <w:numPr>
          <w:ilvl w:val="0"/>
          <w:numId w:val="4"/>
        </w:numPr>
        <w:shd w:val="clear" w:color="auto" w:fill="FFFFFF"/>
        <w:spacing w:line="256" w:lineRule="auto"/>
        <w:rPr>
          <w:sz w:val="24"/>
          <w:szCs w:val="24"/>
        </w:rPr>
      </w:pPr>
      <w:r>
        <w:rPr>
          <w:sz w:val="26"/>
          <w:szCs w:val="26"/>
        </w:rPr>
        <w:t>Indicate that the action is in response to the SCRIPTS BPA</w:t>
      </w:r>
    </w:p>
    <w:p w14:paraId="7D8EF68F" w14:textId="77777777" w:rsidR="00914948" w:rsidRDefault="00914948">
      <w:pPr>
        <w:spacing w:after="150" w:line="240" w:lineRule="auto"/>
        <w:rPr>
          <w:sz w:val="24"/>
          <w:szCs w:val="24"/>
        </w:rPr>
      </w:pPr>
    </w:p>
    <w:p w14:paraId="7095C88D" w14:textId="77777777" w:rsidR="00914948" w:rsidRDefault="00000000">
      <w:pPr>
        <w:numPr>
          <w:ilvl w:val="0"/>
          <w:numId w:val="6"/>
        </w:numPr>
        <w:spacing w:after="150" w:line="240" w:lineRule="auto"/>
        <w:rPr>
          <w:sz w:val="24"/>
          <w:szCs w:val="24"/>
        </w:rPr>
      </w:pPr>
      <w:proofErr w:type="spellStart"/>
      <w:r>
        <w:rPr>
          <w:sz w:val="24"/>
          <w:szCs w:val="24"/>
        </w:rPr>
        <w:t>FASt</w:t>
      </w:r>
      <w:proofErr w:type="spellEnd"/>
      <w:r>
        <w:rPr>
          <w:sz w:val="24"/>
          <w:szCs w:val="24"/>
        </w:rPr>
        <w:t xml:space="preserve"> Lane participants must respond no later than 2 hours of receiving any inquiries or requested information from the GSA Contracting Officer. Failure to respond within the specified timeframe will result in removal of the modification from </w:t>
      </w:r>
      <w:proofErr w:type="spellStart"/>
      <w:r>
        <w:rPr>
          <w:sz w:val="24"/>
          <w:szCs w:val="24"/>
        </w:rPr>
        <w:t>FASTlane</w:t>
      </w:r>
      <w:proofErr w:type="spellEnd"/>
      <w:r>
        <w:rPr>
          <w:sz w:val="24"/>
          <w:szCs w:val="24"/>
        </w:rPr>
        <w:t xml:space="preserve"> eligibility.</w:t>
      </w:r>
    </w:p>
    <w:p w14:paraId="3D3BCC1F" w14:textId="77777777" w:rsidR="00914948" w:rsidRDefault="00914948"/>
    <w:sectPr w:rsidR="00914948">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686B" w14:textId="77777777" w:rsidR="005271C8" w:rsidRDefault="005271C8">
      <w:pPr>
        <w:spacing w:line="240" w:lineRule="auto"/>
      </w:pPr>
      <w:r>
        <w:separator/>
      </w:r>
    </w:p>
  </w:endnote>
  <w:endnote w:type="continuationSeparator" w:id="0">
    <w:p w14:paraId="2C496BF4" w14:textId="77777777" w:rsidR="005271C8" w:rsidRDefault="00527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AF14" w14:textId="54FEAD8E" w:rsidR="00914948" w:rsidRDefault="00000000">
    <w:pPr>
      <w:jc w:val="right"/>
    </w:pPr>
    <w:r>
      <w:fldChar w:fldCharType="begin"/>
    </w:r>
    <w:r>
      <w:instrText>PAGE</w:instrText>
    </w:r>
    <w:r>
      <w:fldChar w:fldCharType="separate"/>
    </w:r>
    <w:r w:rsidR="00E8697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4C90" w14:textId="77777777" w:rsidR="00914948" w:rsidRDefault="009149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E7A3" w14:textId="77777777" w:rsidR="005271C8" w:rsidRDefault="005271C8">
      <w:pPr>
        <w:spacing w:line="240" w:lineRule="auto"/>
      </w:pPr>
      <w:r>
        <w:separator/>
      </w:r>
    </w:p>
  </w:footnote>
  <w:footnote w:type="continuationSeparator" w:id="0">
    <w:p w14:paraId="709FBEC5" w14:textId="77777777" w:rsidR="005271C8" w:rsidRDefault="00527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7065" w14:textId="77777777" w:rsidR="00914948" w:rsidRDefault="0091494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DA42" w14:textId="77777777" w:rsidR="00914948" w:rsidRDefault="00000000">
    <w:pPr>
      <w:jc w:val="center"/>
      <w:rPr>
        <w:b/>
        <w:sz w:val="24"/>
        <w:szCs w:val="24"/>
      </w:rPr>
    </w:pPr>
    <w:r>
      <w:rPr>
        <w:b/>
        <w:sz w:val="24"/>
        <w:szCs w:val="24"/>
      </w:rPr>
      <w:t>GSA Information Technology Category</w:t>
    </w:r>
    <w:r>
      <w:rPr>
        <w:noProof/>
      </w:rPr>
      <w:drawing>
        <wp:anchor distT="0" distB="0" distL="0" distR="0" simplePos="0" relativeHeight="251658240" behindDoc="0" locked="0" layoutInCell="1" hidden="0" allowOverlap="1" wp14:anchorId="329F269E" wp14:editId="1E995B02">
          <wp:simplePos x="0" y="0"/>
          <wp:positionH relativeFrom="column">
            <wp:posOffset>-209548</wp:posOffset>
          </wp:positionH>
          <wp:positionV relativeFrom="paragraph">
            <wp:posOffset>-85723</wp:posOffset>
          </wp:positionV>
          <wp:extent cx="685800" cy="685800"/>
          <wp:effectExtent l="0" t="0" r="0" b="0"/>
          <wp:wrapSquare wrapText="bothSides" distT="0" distB="0" distL="0" distR="0"/>
          <wp:docPr id="1" name="image1.png" descr="web_gsa_starmark_(RGB)1inch"/>
          <wp:cNvGraphicFramePr/>
          <a:graphic xmlns:a="http://schemas.openxmlformats.org/drawingml/2006/main">
            <a:graphicData uri="http://schemas.openxmlformats.org/drawingml/2006/picture">
              <pic:pic xmlns:pic="http://schemas.openxmlformats.org/drawingml/2006/picture">
                <pic:nvPicPr>
                  <pic:cNvPr id="0" name="image1.png" descr="web_gsa_starmark_(RGB)1inch"/>
                  <pic:cNvPicPr preferRelativeResize="0"/>
                </pic:nvPicPr>
                <pic:blipFill>
                  <a:blip r:embed="rId1"/>
                  <a:srcRect/>
                  <a:stretch>
                    <a:fillRect/>
                  </a:stretch>
                </pic:blipFill>
                <pic:spPr>
                  <a:xfrm>
                    <a:off x="0" y="0"/>
                    <a:ext cx="685800" cy="685800"/>
                  </a:xfrm>
                  <a:prstGeom prst="rect">
                    <a:avLst/>
                  </a:prstGeom>
                  <a:ln/>
                </pic:spPr>
              </pic:pic>
            </a:graphicData>
          </a:graphic>
        </wp:anchor>
      </w:drawing>
    </w:r>
  </w:p>
  <w:p w14:paraId="33FBE1BB" w14:textId="77777777" w:rsidR="00914948" w:rsidRDefault="00000000">
    <w:pPr>
      <w:jc w:val="center"/>
    </w:pPr>
    <w:r>
      <w:rPr>
        <w:b/>
        <w:sz w:val="24"/>
        <w:szCs w:val="24"/>
      </w:rPr>
      <w:t xml:space="preserve">Offeror/Contractor </w:t>
    </w:r>
    <w:proofErr w:type="spellStart"/>
    <w:r>
      <w:rPr>
        <w:b/>
        <w:sz w:val="24"/>
        <w:szCs w:val="24"/>
      </w:rPr>
      <w:t>FASt</w:t>
    </w:r>
    <w:proofErr w:type="spellEnd"/>
    <w:r>
      <w:rPr>
        <w:b/>
        <w:sz w:val="24"/>
        <w:szCs w:val="24"/>
      </w:rPr>
      <w:t xml:space="preserve"> Lane Eligibility Checklist</w:t>
    </w:r>
  </w:p>
  <w:p w14:paraId="610F8EE9" w14:textId="77777777" w:rsidR="00914948" w:rsidRDefault="009149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97BC1"/>
    <w:multiLevelType w:val="multilevel"/>
    <w:tmpl w:val="FBFA4F7C"/>
    <w:lvl w:ilvl="0">
      <w:start w:val="1"/>
      <w:numFmt w:val="bullet"/>
      <w:lvlText w:val="●"/>
      <w:lvlJc w:val="left"/>
      <w:pPr>
        <w:ind w:left="720" w:hanging="360"/>
      </w:pPr>
    </w:lvl>
    <w:lvl w:ilvl="1">
      <w:start w:val="1"/>
      <w:numFmt w:val="bullet"/>
      <w:lvlText w:val="●"/>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1681396"/>
    <w:multiLevelType w:val="multilevel"/>
    <w:tmpl w:val="2E32BEA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ED1460"/>
    <w:multiLevelType w:val="multilevel"/>
    <w:tmpl w:val="9DF8D606"/>
    <w:lvl w:ilvl="0">
      <w:start w:val="2"/>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51F72C60"/>
    <w:multiLevelType w:val="multilevel"/>
    <w:tmpl w:val="33408C7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5B4B2750"/>
    <w:multiLevelType w:val="multilevel"/>
    <w:tmpl w:val="A434DE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0ED2A8B"/>
    <w:multiLevelType w:val="multilevel"/>
    <w:tmpl w:val="B25E4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0DE4DA8"/>
    <w:multiLevelType w:val="multilevel"/>
    <w:tmpl w:val="CD20F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3020507">
    <w:abstractNumId w:val="0"/>
  </w:num>
  <w:num w:numId="2" w16cid:durableId="303431900">
    <w:abstractNumId w:val="4"/>
  </w:num>
  <w:num w:numId="3" w16cid:durableId="524441382">
    <w:abstractNumId w:val="6"/>
  </w:num>
  <w:num w:numId="4" w16cid:durableId="1777826262">
    <w:abstractNumId w:val="2"/>
  </w:num>
  <w:num w:numId="5" w16cid:durableId="1417945590">
    <w:abstractNumId w:val="3"/>
  </w:num>
  <w:num w:numId="6" w16cid:durableId="868680979">
    <w:abstractNumId w:val="1"/>
  </w:num>
  <w:num w:numId="7" w16cid:durableId="1966153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948"/>
    <w:rsid w:val="00066D14"/>
    <w:rsid w:val="005271C8"/>
    <w:rsid w:val="00914948"/>
    <w:rsid w:val="00E56C5B"/>
    <w:rsid w:val="00E8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5C5A"/>
  <w15:docId w15:val="{4C2DE85D-3C1C-4894-B46E-B0D9622D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28"/>
      <w:szCs w:val="28"/>
    </w:rPr>
  </w:style>
  <w:style w:type="paragraph" w:styleId="Heading3">
    <w:name w:val="heading 3"/>
    <w:basedOn w:val="Normal"/>
    <w:next w:val="Normal"/>
    <w:uiPriority w:val="9"/>
    <w:semiHidden/>
    <w:unhideWhenUsed/>
    <w:qFormat/>
    <w:pPr>
      <w:keepNext/>
      <w:keepLines/>
      <w:spacing w:before="280" w:after="80"/>
      <w:outlineLvl w:val="2"/>
    </w:pPr>
    <w:rPr>
      <w:b/>
      <w:color w:val="666666"/>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oud-sin-rfi@gsa.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rmtool@gs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s@gsa.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actcenter@gsa.gov" TargetMode="External"/><Relationship Id="rId4" Type="http://schemas.openxmlformats.org/officeDocument/2006/relationships/settings" Target="settings.xml"/><Relationship Id="rId9" Type="http://schemas.openxmlformats.org/officeDocument/2006/relationships/hyperlink" Target="mailto:cloud-sin-rfi@gsa.go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29DFF-AD3E-4DFB-A52F-241A929A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4259</Characters>
  <Application>Microsoft Office Word</Application>
  <DocSecurity>0</DocSecurity>
  <Lines>35</Lines>
  <Paragraphs>9</Paragraphs>
  <ScaleCrop>false</ScaleCrop>
  <Company>General Services Administration</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davidckillinger</dc:creator>
  <cp:lastModifiedBy>davidckillinger</cp:lastModifiedBy>
  <cp:revision>2</cp:revision>
  <dcterms:created xsi:type="dcterms:W3CDTF">2024-02-06T16:21:00Z</dcterms:created>
  <dcterms:modified xsi:type="dcterms:W3CDTF">2024-02-06T16:21:00Z</dcterms:modified>
</cp:coreProperties>
</file>